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4B92EB31"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FE6BA6">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A23153" w:rsidRPr="00A23153">
        <w:rPr>
          <w:rFonts w:ascii="Arial" w:hAnsi="Arial" w:cs="Arial"/>
          <w:b/>
          <w:sz w:val="24"/>
          <w:szCs w:val="24"/>
        </w:rPr>
        <w:t>RP-242084</w:t>
      </w:r>
    </w:p>
    <w:p w14:paraId="352408DE" w14:textId="4F788818" w:rsidR="00B7421C" w:rsidRPr="004B566C" w:rsidRDefault="00FE6BA6" w:rsidP="00B7421C">
      <w:pPr>
        <w:tabs>
          <w:tab w:val="left" w:pos="567"/>
        </w:tabs>
        <w:rPr>
          <w:rFonts w:ascii="Arial" w:hAnsi="Arial" w:cs="Arial"/>
          <w:b/>
          <w:sz w:val="24"/>
        </w:rPr>
      </w:pPr>
      <w:r w:rsidRPr="00FE6BA6">
        <w:rPr>
          <w:rFonts w:ascii="Arial" w:hAnsi="Arial" w:cs="Arial" w:hint="eastAsia"/>
          <w:b/>
          <w:sz w:val="24"/>
        </w:rPr>
        <w:t>Melbourne</w:t>
      </w:r>
      <w:r w:rsidR="009554B6" w:rsidRPr="009554B6">
        <w:rPr>
          <w:rFonts w:ascii="Arial" w:hAnsi="Arial" w:cs="Arial"/>
          <w:b/>
          <w:sz w:val="24"/>
        </w:rPr>
        <w:t xml:space="preserve">, </w:t>
      </w:r>
      <w:r w:rsidRPr="00FE6BA6">
        <w:rPr>
          <w:rFonts w:ascii="Arial" w:hAnsi="Arial" w:cs="Arial" w:hint="eastAsia"/>
          <w:b/>
          <w:sz w:val="24"/>
        </w:rPr>
        <w:t>Australia</w:t>
      </w:r>
      <w:r w:rsidR="009554B6" w:rsidRPr="009554B6">
        <w:rPr>
          <w:rFonts w:ascii="Arial" w:hAnsi="Arial" w:cs="Arial"/>
          <w:b/>
          <w:sz w:val="24"/>
        </w:rPr>
        <w:t xml:space="preserve">, </w:t>
      </w:r>
      <w:r w:rsidRPr="00FE6BA6">
        <w:rPr>
          <w:rFonts w:ascii="Arial" w:hAnsi="Arial" w:cs="Arial" w:hint="eastAsia"/>
          <w:b/>
          <w:sz w:val="24"/>
        </w:rPr>
        <w:t>September</w:t>
      </w:r>
      <w:r w:rsidR="009554B6" w:rsidRPr="009554B6">
        <w:rPr>
          <w:rFonts w:ascii="Arial" w:hAnsi="Arial" w:cs="Arial"/>
          <w:b/>
          <w:sz w:val="24"/>
        </w:rPr>
        <w:t xml:space="preserve"> </w:t>
      </w:r>
      <w:r>
        <w:rPr>
          <w:rFonts w:ascii="Arial" w:hAnsi="Arial" w:cs="Arial"/>
          <w:b/>
          <w:sz w:val="24"/>
        </w:rPr>
        <w:t>9</w:t>
      </w:r>
      <w:r w:rsidR="009554B6" w:rsidRPr="009554B6">
        <w:rPr>
          <w:rFonts w:ascii="Arial" w:hAnsi="Arial" w:cs="Arial"/>
          <w:b/>
          <w:sz w:val="24"/>
        </w:rPr>
        <w:t>-</w:t>
      </w:r>
      <w:r>
        <w:rPr>
          <w:rFonts w:ascii="Arial" w:hAnsi="Arial" w:cs="Arial"/>
          <w:b/>
          <w:sz w:val="24"/>
        </w:rPr>
        <w:t>12</w:t>
      </w:r>
      <w:r w:rsidR="009554B6" w:rsidRPr="009554B6">
        <w:rPr>
          <w:rFonts w:ascii="Arial" w:hAnsi="Arial" w:cs="Arial"/>
          <w:b/>
          <w:sz w:val="24"/>
        </w:rPr>
        <w:t>,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36316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w:t>
      </w:r>
      <w:r w:rsidR="009554B6">
        <w:rPr>
          <w:rFonts w:ascii="Arial" w:hAnsi="Arial" w:cs="Arial"/>
          <w:lang w:eastAsia="ja-JP"/>
        </w:rPr>
        <w:t>3</w:t>
      </w:r>
      <w:r w:rsidR="00E72907" w:rsidRPr="00E72907">
        <w:rPr>
          <w:rFonts w:ascii="Arial" w:hAnsi="Arial" w:cs="Arial"/>
          <w:lang w:eastAsia="ja-JP"/>
        </w:rPr>
        <w:t>.4.</w:t>
      </w:r>
      <w:r w:rsidR="009554B6">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E285694" w:rsidR="00593315" w:rsidRPr="008836AC" w:rsidRDefault="009554B6" w:rsidP="001A248F">
            <w:pPr>
              <w:tabs>
                <w:tab w:val="left" w:pos="567"/>
              </w:tabs>
              <w:spacing w:after="0"/>
              <w:rPr>
                <w:rFonts w:ascii="Arial" w:hAnsi="Arial" w:cs="Arial"/>
              </w:rPr>
            </w:pPr>
            <w:r w:rsidRPr="009554B6">
              <w:rPr>
                <w:rFonts w:ascii="Arial" w:hAnsi="Arial" w:cs="Arial"/>
              </w:rPr>
              <w:t>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A723D31" w:rsidR="0036248C" w:rsidRPr="006E0CA5" w:rsidRDefault="009554B6" w:rsidP="008836AC">
            <w:pPr>
              <w:tabs>
                <w:tab w:val="left" w:pos="567"/>
              </w:tabs>
              <w:spacing w:after="0"/>
              <w:rPr>
                <w:rFonts w:ascii="Arial" w:hAnsi="Arial" w:cs="Arial"/>
              </w:rPr>
            </w:pPr>
            <w:r w:rsidRPr="009554B6">
              <w:rPr>
                <w:rFonts w:ascii="Arial" w:hAnsi="Arial" w:cs="Arial"/>
              </w:rPr>
              <w:t>NR_ENDC_RF_Ph4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F7FEEA" w:rsidR="0036248C" w:rsidRPr="004D454F" w:rsidRDefault="005E6DC1" w:rsidP="008836AC">
            <w:pPr>
              <w:tabs>
                <w:tab w:val="left" w:pos="567"/>
              </w:tabs>
              <w:spacing w:after="0"/>
              <w:rPr>
                <w:rFonts w:ascii="Arial" w:hAnsi="Arial" w:cs="Arial"/>
                <w:highlight w:val="yellow"/>
                <w:lang w:eastAsia="ja-JP"/>
              </w:rPr>
            </w:pPr>
            <w:r w:rsidRPr="005E6DC1">
              <w:rPr>
                <w:rFonts w:ascii="Arial" w:hAnsi="Arial" w:cs="Arial"/>
                <w:lang w:eastAsia="ja-JP"/>
              </w:rPr>
              <w:t>1030077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8068270" w:rsidR="00B6300F" w:rsidRPr="006E0CA5" w:rsidRDefault="00B532CD" w:rsidP="008836AC">
            <w:pPr>
              <w:tabs>
                <w:tab w:val="left" w:pos="567"/>
              </w:tabs>
              <w:spacing w:after="0"/>
              <w:rPr>
                <w:rFonts w:ascii="Arial" w:hAnsi="Arial" w:cs="Arial"/>
                <w:lang w:eastAsia="ja-JP"/>
              </w:rPr>
            </w:pPr>
            <w:r w:rsidRPr="00B532CD">
              <w:rPr>
                <w:rFonts w:ascii="Arial" w:hAnsi="Arial" w:cs="Arial"/>
                <w:lang w:eastAsia="ja-JP"/>
              </w:rPr>
              <w:t>RP-241656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48947D7A" w:rsidR="00871653" w:rsidRPr="006E0CA5" w:rsidRDefault="001D1F37" w:rsidP="008836AC">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5</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2128C286" w:rsidR="00871653" w:rsidRPr="006E0CA5" w:rsidRDefault="001D1F37" w:rsidP="00207DC4">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6</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C6E641" w:rsidR="00871653" w:rsidRPr="008836AC" w:rsidRDefault="004E2601" w:rsidP="008836AC">
            <w:pPr>
              <w:tabs>
                <w:tab w:val="left" w:pos="567"/>
              </w:tabs>
              <w:spacing w:after="0"/>
              <w:rPr>
                <w:rFonts w:ascii="Arial" w:hAnsi="Arial" w:cs="Arial"/>
                <w:lang w:eastAsia="ja-JP"/>
              </w:rPr>
            </w:pPr>
            <w:r>
              <w:rPr>
                <w:rFonts w:ascii="Arial" w:hAnsi="Arial" w:cs="Arial"/>
                <w:color w:val="00B050"/>
                <w:lang w:eastAsia="ja-JP"/>
              </w:rPr>
              <w:t>3</w:t>
            </w:r>
            <w:r w:rsidR="00337136">
              <w:rPr>
                <w:rFonts w:ascii="Arial" w:hAnsi="Arial" w:cs="Arial"/>
                <w:color w:val="00B050"/>
                <w:lang w:eastAsia="ja-JP"/>
              </w:rPr>
              <w:t>5</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1A4B757" w:rsidR="00871653" w:rsidRPr="008836AC" w:rsidRDefault="00E9706B" w:rsidP="008836AC">
            <w:pPr>
              <w:tabs>
                <w:tab w:val="left" w:pos="567"/>
              </w:tabs>
              <w:spacing w:after="0"/>
              <w:rPr>
                <w:rFonts w:ascii="Arial" w:hAnsi="Arial" w:cs="Arial"/>
                <w:lang w:eastAsia="ja-JP"/>
              </w:rPr>
            </w:pPr>
            <w:r>
              <w:rPr>
                <w:rFonts w:ascii="Arial" w:hAnsi="Arial" w:cs="Arial"/>
                <w:color w:val="00B050"/>
                <w:lang w:eastAsia="ja-JP"/>
              </w:rPr>
              <w:t>15</w:t>
            </w:r>
            <w:r w:rsidR="009E2E06"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7936FD7D"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9554B6" w:rsidRPr="009554B6">
              <w:rPr>
                <w:rFonts w:ascii="Arial" w:hAnsi="Arial" w:cs="Arial" w:hint="eastAsia"/>
                <w:lang w:eastAsia="ja-JP"/>
              </w:rPr>
              <w:t>Borsato</w:t>
            </w:r>
            <w:r w:rsidR="009554B6">
              <w:rPr>
                <w:rFonts w:ascii="Arial" w:hAnsi="Arial" w:cs="Arial"/>
                <w:lang w:eastAsia="ja-JP"/>
              </w:rPr>
              <w:t xml:space="preserve"> Ronald</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5B11CB2" w:rsidR="006C4E32" w:rsidRPr="006E0CA5" w:rsidRDefault="009554B6" w:rsidP="001A248F">
            <w:pPr>
              <w:tabs>
                <w:tab w:val="left" w:pos="567"/>
              </w:tabs>
              <w:spacing w:after="0"/>
              <w:rPr>
                <w:rFonts w:ascii="Arial" w:hAnsi="Arial" w:cs="Arial"/>
                <w:lang w:val="en-US" w:eastAsia="ja-JP"/>
              </w:rPr>
            </w:pPr>
            <w:r w:rsidRPr="009554B6">
              <w:rPr>
                <w:rFonts w:ascii="Arial" w:hAnsi="Arial" w:cs="Arial" w:hint="eastAsia"/>
                <w:lang w:val="en-US" w:eastAsia="ja-JP"/>
              </w:rPr>
              <w:t>AT&amp;T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5C537A"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68B5A9C8" w:rsidR="009554B6" w:rsidRPr="004D454F" w:rsidRDefault="00BE6BCF" w:rsidP="006E0CA5">
            <w:pPr>
              <w:tabs>
                <w:tab w:val="left" w:pos="567"/>
              </w:tabs>
              <w:spacing w:after="0"/>
              <w:rPr>
                <w:rFonts w:ascii="Arial" w:eastAsia="等线" w:hAnsi="Arial" w:cs="Arial"/>
                <w:lang w:eastAsia="zh-CN"/>
              </w:rPr>
            </w:pPr>
            <w:r w:rsidRPr="00BE6BCF">
              <w:rPr>
                <w:rFonts w:ascii="Arial" w:eastAsia="等线" w:hAnsi="Arial" w:cs="Arial"/>
                <w:lang w:eastAsia="zh-CN"/>
              </w:rPr>
              <w:t>ronald.borsato@att.com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196A1BFA" w14:textId="1263D30B" w:rsidR="00115C24" w:rsidRDefault="00115C24" w:rsidP="00872165">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4E2601">
        <w:rPr>
          <w:rFonts w:eastAsia="等线"/>
          <w:b/>
          <w:u w:val="single"/>
          <w:shd w:val="pct15" w:color="auto" w:fill="FFFFFF"/>
          <w:lang w:eastAsia="zh-CN"/>
        </w:rPr>
        <w:t>2</w:t>
      </w:r>
    </w:p>
    <w:p w14:paraId="3B9B809D" w14:textId="7B4A7F3D" w:rsidR="00115C24" w:rsidRPr="00812009" w:rsidRDefault="005B33D9" w:rsidP="00115C24">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00115C24" w:rsidRPr="00812009">
        <w:rPr>
          <w:rFonts w:eastAsia="等线" w:hint="eastAsia"/>
          <w:b/>
          <w:lang w:eastAsia="zh-CN"/>
        </w:rPr>
        <w:t>C</w:t>
      </w:r>
      <w:r w:rsidR="00115C24" w:rsidRPr="00812009">
        <w:rPr>
          <w:rFonts w:eastAsia="等线"/>
          <w:b/>
          <w:lang w:eastAsia="zh-CN"/>
        </w:rPr>
        <w:t>ore part:</w:t>
      </w:r>
    </w:p>
    <w:p w14:paraId="60E5884D" w14:textId="44883CF4" w:rsidR="006071C2" w:rsidRDefault="006071C2" w:rsidP="006071C2">
      <w:pPr>
        <w:numPr>
          <w:ilvl w:val="0"/>
          <w:numId w:val="22"/>
        </w:numPr>
        <w:adjustRightInd/>
        <w:spacing w:after="0"/>
        <w:textAlignment w:val="auto"/>
        <w:rPr>
          <w:lang w:eastAsia="ja-JP"/>
        </w:rPr>
      </w:pPr>
      <w:r w:rsidRPr="008E4763">
        <w:rPr>
          <w:lang w:eastAsia="ja-JP"/>
        </w:rPr>
        <w:t xml:space="preserve">For </w:t>
      </w:r>
      <w:r w:rsidR="00D22235">
        <w:rPr>
          <w:lang w:eastAsia="ja-JP"/>
        </w:rPr>
        <w:t>HPUE CA/DC</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005B33D9" w:rsidRPr="005B33D9">
        <w:rPr>
          <w:lang w:eastAsia="ja-JP"/>
        </w:rPr>
        <w:t>R4-2414277</w:t>
      </w:r>
      <w:r w:rsidRPr="008E4763">
        <w:rPr>
          <w:lang w:eastAsia="ja-JP"/>
        </w:rPr>
        <w:t>.</w:t>
      </w:r>
    </w:p>
    <w:p w14:paraId="45B9490B" w14:textId="47B0E14E" w:rsidR="007F6067" w:rsidRDefault="007A7A92" w:rsidP="006071C2">
      <w:pPr>
        <w:pStyle w:val="aff7"/>
        <w:numPr>
          <w:ilvl w:val="0"/>
          <w:numId w:val="40"/>
        </w:numPr>
        <w:tabs>
          <w:tab w:val="num" w:pos="1080"/>
        </w:tabs>
        <w:ind w:leftChars="0"/>
        <w:rPr>
          <w:rFonts w:ascii="Times New Roman" w:hAnsi="Times New Roman"/>
          <w:sz w:val="20"/>
        </w:rPr>
      </w:pPr>
      <w:r w:rsidRPr="007A7A92">
        <w:rPr>
          <w:rFonts w:ascii="Times New Roman" w:hAnsi="Times New Roman"/>
          <w:sz w:val="20"/>
        </w:rPr>
        <w:t>PC1.5 for intra-band contiguous and non-contiguous UL CA</w:t>
      </w:r>
    </w:p>
    <w:p w14:paraId="2EC91B29" w14:textId="1F1011C9" w:rsidR="000A12E0" w:rsidRDefault="0097270B" w:rsidP="000A12E0">
      <w:pPr>
        <w:pStyle w:val="aff7"/>
        <w:numPr>
          <w:ilvl w:val="1"/>
          <w:numId w:val="40"/>
        </w:numPr>
        <w:tabs>
          <w:tab w:val="num" w:pos="1080"/>
        </w:tabs>
        <w:ind w:leftChars="0"/>
        <w:rPr>
          <w:rFonts w:ascii="Times New Roman" w:hAnsi="Times New Roman"/>
          <w:sz w:val="20"/>
        </w:rPr>
      </w:pPr>
      <w:r w:rsidRPr="0097270B">
        <w:rPr>
          <w:rFonts w:ascii="Times New Roman" w:hAnsi="Times New Roman"/>
          <w:sz w:val="20"/>
        </w:rPr>
        <w:t>MPR evaluation methodology and assumption</w:t>
      </w:r>
    </w:p>
    <w:p w14:paraId="0E24EDC7" w14:textId="77777777" w:rsidR="0097270B" w:rsidRDefault="0097270B" w:rsidP="0097270B">
      <w:pPr>
        <w:pStyle w:val="aff7"/>
        <w:numPr>
          <w:ilvl w:val="2"/>
          <w:numId w:val="40"/>
        </w:numPr>
        <w:ind w:leftChars="0"/>
        <w:rPr>
          <w:rFonts w:ascii="Times New Roman" w:hAnsi="Times New Roman"/>
          <w:sz w:val="20"/>
        </w:rPr>
      </w:pPr>
      <w:r w:rsidRPr="0097270B">
        <w:rPr>
          <w:rFonts w:ascii="Times New Roman" w:hAnsi="Times New Roman"/>
          <w:sz w:val="20"/>
        </w:rPr>
        <w:t>MPR and CANS_04 A-MPR studies for PC1.5 contiguous intra-band ULCA focusses on TxD architecture and may account for PSD imbalance with up to 6dB.</w:t>
      </w:r>
      <w:r>
        <w:rPr>
          <w:rFonts w:ascii="Times New Roman" w:hAnsi="Times New Roman"/>
          <w:sz w:val="20"/>
        </w:rPr>
        <w:t xml:space="preserve"> </w:t>
      </w:r>
    </w:p>
    <w:p w14:paraId="46871D18" w14:textId="5D3D2799" w:rsidR="0097270B" w:rsidRDefault="0097270B" w:rsidP="0097270B">
      <w:pPr>
        <w:pStyle w:val="aff7"/>
        <w:numPr>
          <w:ilvl w:val="3"/>
          <w:numId w:val="40"/>
        </w:numPr>
        <w:ind w:leftChars="0"/>
        <w:rPr>
          <w:rFonts w:ascii="Times New Roman" w:hAnsi="Times New Roman"/>
          <w:sz w:val="20"/>
        </w:rPr>
      </w:pPr>
      <w:r w:rsidRPr="0097270B">
        <w:rPr>
          <w:rFonts w:ascii="Times New Roman" w:hAnsi="Times New Roman"/>
          <w:sz w:val="20"/>
        </w:rPr>
        <w:t>FFS on whether to define the requirements based on equal PSD or PSD imbalance with 6dB</w:t>
      </w:r>
    </w:p>
    <w:p w14:paraId="23C90DE8" w14:textId="4D638A36" w:rsidR="0097270B" w:rsidRPr="0097270B" w:rsidRDefault="0097270B" w:rsidP="0097270B">
      <w:pPr>
        <w:pStyle w:val="aff7"/>
        <w:numPr>
          <w:ilvl w:val="2"/>
          <w:numId w:val="40"/>
        </w:numPr>
        <w:ind w:leftChars="0"/>
        <w:rPr>
          <w:rFonts w:ascii="Times New Roman" w:hAnsi="Times New Roman"/>
          <w:sz w:val="20"/>
        </w:rPr>
      </w:pPr>
      <w:r w:rsidRPr="0097270B">
        <w:rPr>
          <w:rFonts w:ascii="Times New Roman" w:eastAsia="等线" w:hAnsi="Times New Roman"/>
          <w:sz w:val="20"/>
          <w:lang w:eastAsia="zh-CN"/>
        </w:rPr>
        <w:t>PC1.5 contiguous intra-band ULCA based on dualPA architecture with two LOs is not specified in R1</w:t>
      </w:r>
      <w:r>
        <w:rPr>
          <w:rFonts w:ascii="Times New Roman" w:eastAsia="等线" w:hAnsi="Times New Roman"/>
          <w:sz w:val="20"/>
          <w:lang w:eastAsia="zh-CN"/>
        </w:rPr>
        <w:t>9</w:t>
      </w:r>
    </w:p>
    <w:p w14:paraId="7EBA0CDC" w14:textId="290829F6" w:rsidR="0097270B" w:rsidRDefault="0097270B" w:rsidP="0097270B">
      <w:pPr>
        <w:pStyle w:val="aff7"/>
        <w:numPr>
          <w:ilvl w:val="2"/>
          <w:numId w:val="40"/>
        </w:numPr>
        <w:ind w:leftChars="0"/>
        <w:rPr>
          <w:rFonts w:ascii="Times New Roman" w:hAnsi="Times New Roman"/>
          <w:sz w:val="20"/>
        </w:rPr>
      </w:pPr>
      <w:r w:rsidRPr="0097270B">
        <w:rPr>
          <w:rFonts w:ascii="Times New Roman" w:hAnsi="Times New Roman"/>
          <w:sz w:val="20"/>
        </w:rPr>
        <w:t>MPR studies for PC1.5 non-contiguous intra-band ULCA focusses on dualPA architecture with two LOs and may account for PSD imbalance with up to 6dB</w:t>
      </w:r>
    </w:p>
    <w:p w14:paraId="70648B05" w14:textId="0EA74620" w:rsidR="0097270B" w:rsidRDefault="0097270B" w:rsidP="0097270B">
      <w:pPr>
        <w:pStyle w:val="aff7"/>
        <w:numPr>
          <w:ilvl w:val="3"/>
          <w:numId w:val="40"/>
        </w:numPr>
        <w:ind w:leftChars="0"/>
        <w:rPr>
          <w:rFonts w:ascii="Times New Roman" w:hAnsi="Times New Roman"/>
          <w:sz w:val="20"/>
        </w:rPr>
      </w:pPr>
      <w:r w:rsidRPr="0097270B">
        <w:rPr>
          <w:rFonts w:ascii="Times New Roman" w:hAnsi="Times New Roman"/>
          <w:sz w:val="20"/>
        </w:rPr>
        <w:t>FFS on whether to define the requirements based on equal PSD or PSD imbalance with 6dB</w:t>
      </w:r>
    </w:p>
    <w:p w14:paraId="4239FB56" w14:textId="131920DC" w:rsidR="0097270B" w:rsidRDefault="0097270B" w:rsidP="0097270B">
      <w:pPr>
        <w:pStyle w:val="aff7"/>
        <w:numPr>
          <w:ilvl w:val="2"/>
          <w:numId w:val="40"/>
        </w:numPr>
        <w:ind w:leftChars="0"/>
        <w:rPr>
          <w:rFonts w:ascii="Times New Roman" w:hAnsi="Times New Roman"/>
          <w:sz w:val="20"/>
        </w:rPr>
      </w:pPr>
      <w:r w:rsidRPr="0097270B">
        <w:rPr>
          <w:rFonts w:ascii="Times New Roman" w:hAnsi="Times New Roman"/>
          <w:sz w:val="20"/>
        </w:rPr>
        <w:t>PC1.5 non-contiguous intra-band ULCA based on TxD architecture is not specified in R19</w:t>
      </w:r>
    </w:p>
    <w:p w14:paraId="460E45EE" w14:textId="3F121156" w:rsidR="0097270B" w:rsidRDefault="0097270B" w:rsidP="0097270B">
      <w:pPr>
        <w:pStyle w:val="aff7"/>
        <w:numPr>
          <w:ilvl w:val="1"/>
          <w:numId w:val="40"/>
        </w:numPr>
        <w:ind w:leftChars="0"/>
        <w:rPr>
          <w:rFonts w:ascii="Times New Roman" w:hAnsi="Times New Roman"/>
          <w:sz w:val="20"/>
        </w:rPr>
      </w:pPr>
      <w:proofErr w:type="gramStart"/>
      <w:r w:rsidRPr="0097270B">
        <w:rPr>
          <w:rFonts w:ascii="Times New Roman" w:hAnsi="Times New Roman"/>
          <w:sz w:val="20"/>
        </w:rPr>
        <w:t>P</w:t>
      </w:r>
      <w:r w:rsidRPr="0097270B">
        <w:rPr>
          <w:rFonts w:ascii="Times New Roman" w:hAnsi="Times New Roman"/>
          <w:sz w:val="20"/>
          <w:vertAlign w:val="subscript"/>
        </w:rPr>
        <w:t>CMAX,C</w:t>
      </w:r>
      <w:proofErr w:type="gramEnd"/>
    </w:p>
    <w:p w14:paraId="29F877AC" w14:textId="77777777" w:rsidR="0097270B" w:rsidRPr="0097270B" w:rsidRDefault="0097270B" w:rsidP="0097270B">
      <w:pPr>
        <w:pStyle w:val="aff7"/>
        <w:numPr>
          <w:ilvl w:val="2"/>
          <w:numId w:val="40"/>
        </w:numPr>
        <w:ind w:leftChars="0"/>
        <w:rPr>
          <w:rFonts w:ascii="Times New Roman" w:hAnsi="Times New Roman"/>
          <w:sz w:val="20"/>
        </w:rPr>
      </w:pPr>
      <w:r w:rsidRPr="0097270B">
        <w:rPr>
          <w:rFonts w:ascii="Times New Roman" w:hAnsi="Times New Roman"/>
          <w:sz w:val="20"/>
        </w:rPr>
        <w:t xml:space="preserve">For intra-band UL NC CA with dualPA-architecture, the upper bound of </w:t>
      </w:r>
      <w:proofErr w:type="gramStart"/>
      <w:r w:rsidRPr="0097270B">
        <w:rPr>
          <w:rFonts w:ascii="Times New Roman" w:hAnsi="Times New Roman"/>
          <w:sz w:val="20"/>
        </w:rPr>
        <w:t>Pcmax,c</w:t>
      </w:r>
      <w:proofErr w:type="gramEnd"/>
      <w:r w:rsidRPr="0097270B">
        <w:rPr>
          <w:rFonts w:ascii="Times New Roman" w:hAnsi="Times New Roman"/>
          <w:sz w:val="20"/>
        </w:rPr>
        <w:t xml:space="preserve"> is 26dBm per CC</w:t>
      </w:r>
    </w:p>
    <w:p w14:paraId="332FEE47" w14:textId="01401D9C" w:rsidR="0097270B" w:rsidRDefault="0097270B" w:rsidP="0097270B">
      <w:pPr>
        <w:pStyle w:val="aff7"/>
        <w:numPr>
          <w:ilvl w:val="3"/>
          <w:numId w:val="40"/>
        </w:numPr>
        <w:ind w:leftChars="0"/>
        <w:rPr>
          <w:rFonts w:ascii="Times New Roman" w:hAnsi="Times New Roman"/>
          <w:sz w:val="20"/>
        </w:rPr>
      </w:pPr>
      <w:r w:rsidRPr="0097270B">
        <w:rPr>
          <w:rFonts w:ascii="Times New Roman" w:hAnsi="Times New Roman"/>
          <w:sz w:val="20"/>
        </w:rPr>
        <w:t>Whether or how to reflect the above agreement in spec is FFS</w:t>
      </w:r>
    </w:p>
    <w:p w14:paraId="51887D15" w14:textId="77777777" w:rsidR="0097270B" w:rsidRPr="0097270B" w:rsidRDefault="0097270B" w:rsidP="0097270B">
      <w:pPr>
        <w:pStyle w:val="aff7"/>
        <w:numPr>
          <w:ilvl w:val="2"/>
          <w:numId w:val="40"/>
        </w:numPr>
        <w:ind w:leftChars="0"/>
        <w:rPr>
          <w:rFonts w:ascii="Times New Roman" w:hAnsi="Times New Roman"/>
          <w:sz w:val="20"/>
        </w:rPr>
      </w:pPr>
      <w:r w:rsidRPr="0097270B">
        <w:rPr>
          <w:rFonts w:ascii="Times New Roman" w:hAnsi="Times New Roman"/>
          <w:sz w:val="20"/>
        </w:rPr>
        <w:t xml:space="preserve">For intra-band UL contiguous CA with TxD, the upper bound of </w:t>
      </w:r>
      <w:proofErr w:type="gramStart"/>
      <w:r w:rsidRPr="0097270B">
        <w:rPr>
          <w:rFonts w:ascii="Times New Roman" w:hAnsi="Times New Roman"/>
          <w:sz w:val="20"/>
        </w:rPr>
        <w:t>Pcmax,c</w:t>
      </w:r>
      <w:proofErr w:type="gramEnd"/>
      <w:r w:rsidRPr="0097270B">
        <w:rPr>
          <w:rFonts w:ascii="Times New Roman" w:hAnsi="Times New Roman"/>
          <w:sz w:val="20"/>
        </w:rPr>
        <w:t xml:space="preserve"> is 29dBm per CC</w:t>
      </w:r>
    </w:p>
    <w:p w14:paraId="13BC9057" w14:textId="7EB3FEFD" w:rsidR="0097270B" w:rsidRDefault="0097270B" w:rsidP="0097270B">
      <w:pPr>
        <w:pStyle w:val="aff7"/>
        <w:numPr>
          <w:ilvl w:val="3"/>
          <w:numId w:val="40"/>
        </w:numPr>
        <w:ind w:leftChars="0"/>
        <w:rPr>
          <w:rFonts w:ascii="Times New Roman" w:hAnsi="Times New Roman"/>
          <w:sz w:val="20"/>
        </w:rPr>
      </w:pPr>
      <w:r w:rsidRPr="0097270B">
        <w:rPr>
          <w:rFonts w:ascii="Times New Roman" w:hAnsi="Times New Roman"/>
          <w:sz w:val="20"/>
        </w:rPr>
        <w:t>Whether or how to reflect the above agreement in spec is FFS</w:t>
      </w:r>
    </w:p>
    <w:p w14:paraId="5A4A2360" w14:textId="16DE8CDA" w:rsidR="0097270B" w:rsidRPr="0097270B" w:rsidRDefault="0097270B" w:rsidP="0097270B">
      <w:pPr>
        <w:pStyle w:val="aff7"/>
        <w:numPr>
          <w:ilvl w:val="1"/>
          <w:numId w:val="40"/>
        </w:numPr>
        <w:ind w:leftChars="0"/>
        <w:rPr>
          <w:rFonts w:ascii="Times New Roman" w:hAnsi="Times New Roman"/>
          <w:sz w:val="20"/>
        </w:rPr>
      </w:pPr>
      <w:r w:rsidRPr="0097270B">
        <w:rPr>
          <w:rFonts w:ascii="Times New Roman" w:hAnsi="Times New Roman"/>
          <w:sz w:val="20"/>
        </w:rPr>
        <w:t>P</w:t>
      </w:r>
      <w:r w:rsidRPr="0097270B">
        <w:rPr>
          <w:rFonts w:ascii="Times New Roman" w:hAnsi="Times New Roman"/>
          <w:sz w:val="20"/>
          <w:vertAlign w:val="subscript"/>
        </w:rPr>
        <w:t>CMAX</w:t>
      </w:r>
    </w:p>
    <w:p w14:paraId="334D6EB1" w14:textId="77777777" w:rsidR="0097270B" w:rsidRPr="0097270B" w:rsidRDefault="0097270B" w:rsidP="0097270B">
      <w:pPr>
        <w:pStyle w:val="aff7"/>
        <w:numPr>
          <w:ilvl w:val="2"/>
          <w:numId w:val="40"/>
        </w:numPr>
        <w:ind w:leftChars="0"/>
        <w:rPr>
          <w:rFonts w:ascii="Times New Roman" w:hAnsi="Times New Roman"/>
          <w:sz w:val="20"/>
        </w:rPr>
      </w:pPr>
      <w:r w:rsidRPr="0097270B">
        <w:rPr>
          <w:rFonts w:ascii="Times New Roman" w:hAnsi="Times New Roman"/>
          <w:sz w:val="20"/>
        </w:rPr>
        <w:t xml:space="preserve">For intra-band contiguous ULCA with 2Tx-TxD, the upper bound of Pcmax is 29dBm </w:t>
      </w:r>
    </w:p>
    <w:p w14:paraId="72CE3520" w14:textId="35F24D9F" w:rsidR="0097270B" w:rsidRDefault="0097270B" w:rsidP="0097270B">
      <w:pPr>
        <w:pStyle w:val="aff7"/>
        <w:numPr>
          <w:ilvl w:val="2"/>
          <w:numId w:val="40"/>
        </w:numPr>
        <w:ind w:leftChars="0"/>
        <w:rPr>
          <w:rFonts w:ascii="Times New Roman" w:hAnsi="Times New Roman"/>
          <w:sz w:val="20"/>
        </w:rPr>
      </w:pPr>
      <w:r w:rsidRPr="0097270B">
        <w:rPr>
          <w:rFonts w:ascii="Times New Roman" w:hAnsi="Times New Roman"/>
          <w:sz w:val="20"/>
        </w:rPr>
        <w:t>For intra-band UL NC CA with dual PA architecture, the upper bound of Pcmax is 29dBm</w:t>
      </w:r>
    </w:p>
    <w:p w14:paraId="7C0E6350" w14:textId="31B26492" w:rsidR="00BB069E" w:rsidRDefault="00BB069E" w:rsidP="00BB069E">
      <w:pPr>
        <w:pStyle w:val="aff7"/>
        <w:numPr>
          <w:ilvl w:val="0"/>
          <w:numId w:val="40"/>
        </w:numPr>
        <w:ind w:leftChars="0"/>
        <w:rPr>
          <w:rFonts w:ascii="Times New Roman" w:hAnsi="Times New Roman"/>
          <w:sz w:val="20"/>
        </w:rPr>
      </w:pPr>
      <w:r w:rsidRPr="00BB069E">
        <w:rPr>
          <w:rFonts w:ascii="Times New Roman" w:hAnsi="Times New Roman"/>
          <w:sz w:val="20"/>
        </w:rPr>
        <w:t>2-band Inter-band UL NR-CA/EN-DC with 2Tx and/or 3Tx</w:t>
      </w:r>
    </w:p>
    <w:p w14:paraId="10C5B174" w14:textId="5C3CE714" w:rsidR="0097270B" w:rsidRDefault="0097270B" w:rsidP="00BB069E">
      <w:pPr>
        <w:pStyle w:val="aff7"/>
        <w:numPr>
          <w:ilvl w:val="1"/>
          <w:numId w:val="40"/>
        </w:numPr>
        <w:ind w:leftChars="0"/>
        <w:rPr>
          <w:rFonts w:ascii="Times New Roman" w:hAnsi="Times New Roman"/>
          <w:sz w:val="20"/>
        </w:rPr>
      </w:pPr>
      <w:r w:rsidRPr="0097270B">
        <w:rPr>
          <w:rFonts w:ascii="Times New Roman" w:hAnsi="Times New Roman"/>
          <w:sz w:val="20"/>
        </w:rPr>
        <w:t>Configuration</w:t>
      </w:r>
    </w:p>
    <w:p w14:paraId="2779E2FA" w14:textId="273D56B7" w:rsidR="0097270B" w:rsidRDefault="0097270B" w:rsidP="0097270B">
      <w:pPr>
        <w:pStyle w:val="aff7"/>
        <w:numPr>
          <w:ilvl w:val="2"/>
          <w:numId w:val="40"/>
        </w:numPr>
        <w:ind w:leftChars="0"/>
        <w:rPr>
          <w:rFonts w:ascii="Times New Roman" w:hAnsi="Times New Roman"/>
          <w:sz w:val="20"/>
        </w:rPr>
      </w:pPr>
      <w:r w:rsidRPr="0097270B">
        <w:rPr>
          <w:rFonts w:ascii="Times New Roman" w:hAnsi="Times New Roman"/>
          <w:sz w:val="20"/>
        </w:rPr>
        <w:t xml:space="preserve">For PC1.5 inter-band UL CA/EN-DC, the work for the case PC2 FDD band as one of the constituent </w:t>
      </w:r>
      <w:proofErr w:type="gramStart"/>
      <w:r w:rsidRPr="0097270B">
        <w:rPr>
          <w:rFonts w:ascii="Times New Roman" w:hAnsi="Times New Roman"/>
          <w:sz w:val="20"/>
        </w:rPr>
        <w:t>band</w:t>
      </w:r>
      <w:proofErr w:type="gramEnd"/>
      <w:r w:rsidRPr="0097270B">
        <w:rPr>
          <w:rFonts w:ascii="Times New Roman" w:hAnsi="Times New Roman"/>
          <w:sz w:val="20"/>
        </w:rPr>
        <w:t xml:space="preserve"> would be triggered after example combo(s) is added in the WID</w:t>
      </w:r>
    </w:p>
    <w:p w14:paraId="179AFA48" w14:textId="1D03B71B" w:rsidR="00BB069E" w:rsidRDefault="0097270B" w:rsidP="00BB069E">
      <w:pPr>
        <w:pStyle w:val="aff7"/>
        <w:numPr>
          <w:ilvl w:val="1"/>
          <w:numId w:val="40"/>
        </w:numPr>
        <w:ind w:leftChars="0"/>
        <w:rPr>
          <w:rFonts w:ascii="Times New Roman" w:hAnsi="Times New Roman"/>
          <w:sz w:val="20"/>
        </w:rPr>
      </w:pPr>
      <w:r w:rsidRPr="0097270B">
        <w:rPr>
          <w:rFonts w:ascii="Times New Roman" w:hAnsi="Times New Roman"/>
          <w:sz w:val="20"/>
        </w:rPr>
        <w:t>Spec organization</w:t>
      </w:r>
    </w:p>
    <w:p w14:paraId="32945629" w14:textId="751FC665" w:rsidR="0097270B" w:rsidRPr="00BB069E" w:rsidRDefault="0097270B" w:rsidP="0097270B">
      <w:pPr>
        <w:pStyle w:val="aff7"/>
        <w:numPr>
          <w:ilvl w:val="2"/>
          <w:numId w:val="40"/>
        </w:numPr>
        <w:ind w:leftChars="0"/>
        <w:rPr>
          <w:rFonts w:ascii="Times New Roman" w:hAnsi="Times New Roman"/>
          <w:sz w:val="20"/>
        </w:rPr>
      </w:pPr>
      <w:r w:rsidRPr="0097270B">
        <w:rPr>
          <w:rFonts w:ascii="Times New Roman" w:hAnsi="Times New Roman"/>
          <w:sz w:val="20"/>
        </w:rPr>
        <w:t>Adopt same way as in Rel-18</w:t>
      </w:r>
    </w:p>
    <w:p w14:paraId="092D0171" w14:textId="258AE23B" w:rsidR="00F710D5" w:rsidRDefault="00F710D5" w:rsidP="00F710D5">
      <w:pPr>
        <w:pStyle w:val="aff7"/>
        <w:numPr>
          <w:ilvl w:val="1"/>
          <w:numId w:val="40"/>
        </w:numPr>
        <w:tabs>
          <w:tab w:val="num" w:pos="1080"/>
        </w:tabs>
        <w:ind w:leftChars="0"/>
        <w:rPr>
          <w:rFonts w:ascii="Times New Roman" w:hAnsi="Times New Roman"/>
          <w:sz w:val="20"/>
        </w:rPr>
      </w:pPr>
      <w:r w:rsidRPr="00F710D5">
        <w:rPr>
          <w:rFonts w:ascii="Times New Roman" w:hAnsi="Times New Roman"/>
          <w:sz w:val="20"/>
        </w:rPr>
        <w:t>3UL CC with 3Tx</w:t>
      </w:r>
    </w:p>
    <w:p w14:paraId="5C15C7AD" w14:textId="7069C603" w:rsidR="00F710D5" w:rsidRDefault="0097270B" w:rsidP="00F710D5">
      <w:pPr>
        <w:pStyle w:val="aff7"/>
        <w:numPr>
          <w:ilvl w:val="2"/>
          <w:numId w:val="40"/>
        </w:numPr>
        <w:tabs>
          <w:tab w:val="num" w:pos="1080"/>
        </w:tabs>
        <w:ind w:leftChars="0"/>
        <w:rPr>
          <w:rFonts w:ascii="Times New Roman" w:hAnsi="Times New Roman"/>
          <w:sz w:val="20"/>
        </w:rPr>
      </w:pPr>
      <w:r w:rsidRPr="0097270B">
        <w:rPr>
          <w:rFonts w:ascii="Times New Roman" w:hAnsi="Times New Roman"/>
          <w:sz w:val="20"/>
        </w:rPr>
        <w:t>Don not consider 3ULCC with 3Tx CA_nXA-nY(2A)/ DC_XA_nY(2A) scenario</w:t>
      </w:r>
    </w:p>
    <w:p w14:paraId="0420CC67" w14:textId="0DD0F102" w:rsidR="00F710D5" w:rsidRDefault="00F710D5" w:rsidP="00F710D5">
      <w:pPr>
        <w:pStyle w:val="aff7"/>
        <w:numPr>
          <w:ilvl w:val="0"/>
          <w:numId w:val="40"/>
        </w:numPr>
        <w:tabs>
          <w:tab w:val="num" w:pos="1080"/>
        </w:tabs>
        <w:ind w:leftChars="0"/>
        <w:rPr>
          <w:rFonts w:ascii="Times New Roman" w:hAnsi="Times New Roman"/>
          <w:sz w:val="20"/>
        </w:rPr>
      </w:pPr>
      <w:r w:rsidRPr="00F710D5">
        <w:rPr>
          <w:rFonts w:ascii="Times New Roman" w:hAnsi="Times New Roman"/>
          <w:sz w:val="20"/>
        </w:rPr>
        <w:t>Increasing UE transmission power</w:t>
      </w:r>
    </w:p>
    <w:p w14:paraId="36C9964F" w14:textId="55657F7E" w:rsidR="0097270B" w:rsidRDefault="0097270B" w:rsidP="00F710D5">
      <w:pPr>
        <w:pStyle w:val="aff7"/>
        <w:numPr>
          <w:ilvl w:val="1"/>
          <w:numId w:val="40"/>
        </w:numPr>
        <w:tabs>
          <w:tab w:val="num" w:pos="1080"/>
        </w:tabs>
        <w:ind w:leftChars="0"/>
        <w:rPr>
          <w:rFonts w:ascii="Times New Roman" w:hAnsi="Times New Roman"/>
          <w:sz w:val="20"/>
        </w:rPr>
      </w:pPr>
      <w:r w:rsidRPr="0097270B">
        <w:rPr>
          <w:rFonts w:ascii="Times New Roman" w:hAnsi="Times New Roman"/>
          <w:sz w:val="20"/>
        </w:rPr>
        <w:t>The methodology</w:t>
      </w:r>
    </w:p>
    <w:p w14:paraId="6A0725C0" w14:textId="77777777" w:rsidR="0097270B" w:rsidRPr="004B7DB2" w:rsidRDefault="0097270B" w:rsidP="0097270B">
      <w:pPr>
        <w:pStyle w:val="aff7"/>
        <w:numPr>
          <w:ilvl w:val="2"/>
          <w:numId w:val="40"/>
        </w:numPr>
        <w:ind w:leftChars="0"/>
        <w:rPr>
          <w:rFonts w:ascii="Times New Roman" w:hAnsi="Times New Roman"/>
          <w:sz w:val="20"/>
          <w:szCs w:val="24"/>
        </w:rPr>
      </w:pPr>
      <w:r w:rsidRPr="004B7DB2">
        <w:rPr>
          <w:rFonts w:ascii="Times New Roman" w:hAnsi="Times New Roman"/>
          <w:sz w:val="20"/>
          <w:szCs w:val="24"/>
        </w:rPr>
        <w:t xml:space="preserve">Use higherPowerLimit-R17 and higherPowerLimtMRDC-R17 capability </w:t>
      </w:r>
    </w:p>
    <w:p w14:paraId="2990DB52" w14:textId="7FCED183" w:rsidR="00F710D5" w:rsidRPr="004B7DB2" w:rsidRDefault="0097270B" w:rsidP="0097270B">
      <w:pPr>
        <w:pStyle w:val="aff7"/>
        <w:numPr>
          <w:ilvl w:val="2"/>
          <w:numId w:val="40"/>
        </w:numPr>
        <w:ind w:leftChars="0"/>
        <w:rPr>
          <w:rFonts w:ascii="Times New Roman" w:hAnsi="Times New Roman"/>
          <w:sz w:val="20"/>
          <w:szCs w:val="24"/>
        </w:rPr>
      </w:pPr>
      <w:r w:rsidRPr="004B7DB2">
        <w:rPr>
          <w:rFonts w:ascii="Times New Roman" w:hAnsi="Times New Roman"/>
          <w:sz w:val="20"/>
          <w:szCs w:val="24"/>
        </w:rPr>
        <w:t>No new power class is introduced</w:t>
      </w:r>
    </w:p>
    <w:p w14:paraId="2E995F9E" w14:textId="77777777" w:rsidR="0097270B" w:rsidRPr="004B7DB2" w:rsidRDefault="0097270B" w:rsidP="0097270B">
      <w:pPr>
        <w:pStyle w:val="aff7"/>
        <w:numPr>
          <w:ilvl w:val="1"/>
          <w:numId w:val="40"/>
        </w:numPr>
        <w:tabs>
          <w:tab w:val="num" w:pos="1080"/>
        </w:tabs>
        <w:ind w:leftChars="0"/>
        <w:rPr>
          <w:rFonts w:ascii="Times New Roman" w:hAnsi="Times New Roman"/>
          <w:sz w:val="20"/>
          <w:szCs w:val="24"/>
        </w:rPr>
      </w:pPr>
      <w:r w:rsidRPr="004B7DB2">
        <w:rPr>
          <w:rFonts w:ascii="Times New Roman" w:eastAsia="等线" w:hAnsi="Times New Roman" w:hint="eastAsia"/>
          <w:sz w:val="20"/>
          <w:szCs w:val="24"/>
          <w:lang w:eastAsia="zh-CN"/>
        </w:rPr>
        <w:t>T</w:t>
      </w:r>
      <w:r w:rsidRPr="004B7DB2">
        <w:rPr>
          <w:rFonts w:ascii="Times New Roman" w:eastAsia="等线" w:hAnsi="Times New Roman"/>
          <w:sz w:val="20"/>
          <w:szCs w:val="24"/>
          <w:lang w:eastAsia="zh-CN"/>
        </w:rPr>
        <w:t>he scenarios to be considered in Rel-19</w:t>
      </w:r>
    </w:p>
    <w:p w14:paraId="7C926D78" w14:textId="16006B4A" w:rsidR="00F710D5" w:rsidRDefault="0097270B" w:rsidP="0097270B">
      <w:pPr>
        <w:pStyle w:val="aff7"/>
        <w:numPr>
          <w:ilvl w:val="2"/>
          <w:numId w:val="40"/>
        </w:numPr>
        <w:ind w:leftChars="0"/>
        <w:rPr>
          <w:rFonts w:ascii="Times New Roman" w:hAnsi="Times New Roman"/>
          <w:sz w:val="20"/>
          <w:szCs w:val="24"/>
        </w:rPr>
      </w:pPr>
      <w:r w:rsidRPr="004B7DB2">
        <w:rPr>
          <w:rFonts w:ascii="Times New Roman" w:hAnsi="Times New Roman"/>
          <w:sz w:val="20"/>
          <w:szCs w:val="24"/>
        </w:rPr>
        <w:lastRenderedPageBreak/>
        <w:t>For both 2Tx and 3Tx, higherPowerLimit-R17/higherPowerLimtMRDC-R17 is enabled for any specified inter-band band combination</w:t>
      </w:r>
    </w:p>
    <w:p w14:paraId="2920B460" w14:textId="4B3116E3" w:rsidR="008A64CB" w:rsidRDefault="008A64CB" w:rsidP="008A64CB">
      <w:pPr>
        <w:pStyle w:val="aff7"/>
        <w:numPr>
          <w:ilvl w:val="1"/>
          <w:numId w:val="40"/>
        </w:numPr>
        <w:ind w:leftChars="0"/>
        <w:rPr>
          <w:rFonts w:ascii="Times New Roman" w:hAnsi="Times New Roman"/>
          <w:sz w:val="20"/>
          <w:szCs w:val="24"/>
        </w:rPr>
      </w:pPr>
      <w:r w:rsidRPr="008A64CB">
        <w:rPr>
          <w:rFonts w:ascii="Times New Roman" w:hAnsi="Times New Roman"/>
          <w:sz w:val="20"/>
          <w:szCs w:val="24"/>
        </w:rPr>
        <w:t>MSD rules</w:t>
      </w:r>
    </w:p>
    <w:p w14:paraId="3547DF01" w14:textId="55091563" w:rsidR="008A64CB" w:rsidRDefault="008A64CB" w:rsidP="008A64CB">
      <w:pPr>
        <w:pStyle w:val="aff7"/>
        <w:numPr>
          <w:ilvl w:val="2"/>
          <w:numId w:val="40"/>
        </w:numPr>
        <w:ind w:leftChars="0"/>
        <w:rPr>
          <w:rFonts w:ascii="Times New Roman" w:hAnsi="Times New Roman"/>
          <w:sz w:val="20"/>
          <w:szCs w:val="24"/>
        </w:rPr>
      </w:pPr>
      <w:r w:rsidRPr="008A64CB">
        <w:rPr>
          <w:rFonts w:ascii="Times New Roman" w:hAnsi="Times New Roman"/>
          <w:sz w:val="20"/>
          <w:szCs w:val="24"/>
        </w:rPr>
        <w:t>RAN4 can discuss the MSD general rules, and strive to down-select among the following options</w:t>
      </w:r>
    </w:p>
    <w:p w14:paraId="2AD25306" w14:textId="77777777" w:rsidR="008A64CB" w:rsidRPr="008A64CB" w:rsidRDefault="008A64CB" w:rsidP="008A64CB">
      <w:pPr>
        <w:pStyle w:val="aff7"/>
        <w:numPr>
          <w:ilvl w:val="3"/>
          <w:numId w:val="40"/>
        </w:numPr>
        <w:ind w:leftChars="0"/>
        <w:rPr>
          <w:rFonts w:ascii="Times New Roman" w:hAnsi="Times New Roman"/>
          <w:sz w:val="20"/>
          <w:szCs w:val="24"/>
        </w:rPr>
      </w:pPr>
      <w:r w:rsidRPr="008A64CB">
        <w:rPr>
          <w:rFonts w:ascii="Times New Roman" w:hAnsi="Times New Roman"/>
          <w:sz w:val="20"/>
          <w:szCs w:val="24"/>
        </w:rPr>
        <w:t>PC2/PC1.5 MSD requirements are not specified. UE shall meet the Rx requirements of default power class, with default power class transmission</w:t>
      </w:r>
    </w:p>
    <w:p w14:paraId="61C7E85E" w14:textId="77777777" w:rsidR="008A64CB" w:rsidRPr="008A64CB" w:rsidRDefault="008A64CB" w:rsidP="008A64CB">
      <w:pPr>
        <w:pStyle w:val="aff7"/>
        <w:numPr>
          <w:ilvl w:val="3"/>
          <w:numId w:val="40"/>
        </w:numPr>
        <w:ind w:leftChars="0"/>
        <w:rPr>
          <w:rFonts w:ascii="Times New Roman" w:hAnsi="Times New Roman"/>
          <w:sz w:val="20"/>
          <w:szCs w:val="24"/>
        </w:rPr>
      </w:pPr>
      <w:r w:rsidRPr="008A64CB">
        <w:rPr>
          <w:rFonts w:ascii="Times New Roman" w:hAnsi="Times New Roman"/>
          <w:sz w:val="20"/>
          <w:szCs w:val="24"/>
        </w:rPr>
        <w:t>Using some equations or look-up tables or other means to derive PC2/PC1.5 MSD from respective PC3 MSD</w:t>
      </w:r>
    </w:p>
    <w:p w14:paraId="4D2A3A29" w14:textId="77777777" w:rsidR="008A64CB" w:rsidRPr="008A64CB" w:rsidRDefault="008A64CB" w:rsidP="008A64CB">
      <w:pPr>
        <w:pStyle w:val="aff7"/>
        <w:numPr>
          <w:ilvl w:val="3"/>
          <w:numId w:val="40"/>
        </w:numPr>
        <w:ind w:leftChars="0"/>
        <w:rPr>
          <w:rFonts w:ascii="Times New Roman" w:hAnsi="Times New Roman"/>
          <w:sz w:val="20"/>
          <w:szCs w:val="24"/>
        </w:rPr>
      </w:pPr>
      <w:r w:rsidRPr="008A64CB">
        <w:rPr>
          <w:rFonts w:ascii="Times New Roman" w:hAnsi="Times New Roman"/>
          <w:sz w:val="20"/>
          <w:szCs w:val="24"/>
        </w:rPr>
        <w:t>Other solutions are not precluded</w:t>
      </w:r>
    </w:p>
    <w:p w14:paraId="1F4F2928" w14:textId="680612D4" w:rsidR="008A64CB" w:rsidRPr="004B7DB2" w:rsidRDefault="008A64CB" w:rsidP="008A64CB">
      <w:pPr>
        <w:pStyle w:val="aff7"/>
        <w:numPr>
          <w:ilvl w:val="3"/>
          <w:numId w:val="40"/>
        </w:numPr>
        <w:ind w:leftChars="0"/>
        <w:rPr>
          <w:rFonts w:ascii="Times New Roman" w:hAnsi="Times New Roman"/>
          <w:sz w:val="20"/>
          <w:szCs w:val="24"/>
        </w:rPr>
      </w:pPr>
      <w:r w:rsidRPr="008A64CB">
        <w:rPr>
          <w:rFonts w:ascii="Times New Roman" w:hAnsi="Times New Roman"/>
          <w:sz w:val="20"/>
          <w:szCs w:val="24"/>
        </w:rPr>
        <w:t>NOTE: RAN4 continues normal procedure specifying MSD for all PC’s band combination supports until down-selection is done</w:t>
      </w:r>
    </w:p>
    <w:p w14:paraId="60B94031" w14:textId="289B93F2" w:rsidR="004B0BBF" w:rsidRPr="004B0BBF" w:rsidRDefault="004B0BBF" w:rsidP="004B0BBF">
      <w:pPr>
        <w:numPr>
          <w:ilvl w:val="0"/>
          <w:numId w:val="22"/>
        </w:numPr>
        <w:adjustRightInd/>
        <w:spacing w:after="0"/>
        <w:jc w:val="both"/>
        <w:textAlignment w:val="auto"/>
        <w:rPr>
          <w:lang w:eastAsia="ja-JP"/>
        </w:rPr>
      </w:pPr>
      <w:r w:rsidRPr="004B0BBF">
        <w:rPr>
          <w:lang w:eastAsia="ja-JP"/>
        </w:rPr>
        <w:t>For power boosting and/or MPR reduction, WF was approved in R4-241</w:t>
      </w:r>
      <w:r w:rsidR="005B33D9">
        <w:rPr>
          <w:lang w:eastAsia="ja-JP"/>
        </w:rPr>
        <w:t>4441</w:t>
      </w:r>
      <w:r w:rsidRPr="004B0BBF">
        <w:rPr>
          <w:lang w:eastAsia="ja-JP"/>
        </w:rPr>
        <w:t>.</w:t>
      </w:r>
    </w:p>
    <w:p w14:paraId="342A7A94" w14:textId="794F5F07" w:rsidR="00817538" w:rsidRDefault="00817538" w:rsidP="004B0BBF">
      <w:pPr>
        <w:pStyle w:val="aff7"/>
        <w:numPr>
          <w:ilvl w:val="0"/>
          <w:numId w:val="40"/>
        </w:numPr>
        <w:tabs>
          <w:tab w:val="num" w:pos="1080"/>
        </w:tabs>
        <w:ind w:leftChars="0"/>
        <w:rPr>
          <w:rFonts w:ascii="Times New Roman" w:hAnsi="Times New Roman"/>
          <w:sz w:val="20"/>
        </w:rPr>
      </w:pPr>
      <w:r w:rsidRPr="00817538">
        <w:rPr>
          <w:rFonts w:ascii="Times New Roman" w:hAnsi="Times New Roman"/>
          <w:sz w:val="20"/>
        </w:rPr>
        <w:t>Power domain enhancements for single carrier</w:t>
      </w:r>
    </w:p>
    <w:p w14:paraId="3DE08CFD" w14:textId="6274C15A" w:rsidR="004B0BBF" w:rsidRPr="004B0BBF" w:rsidRDefault="005A26F4" w:rsidP="00817538">
      <w:pPr>
        <w:pStyle w:val="aff7"/>
        <w:numPr>
          <w:ilvl w:val="1"/>
          <w:numId w:val="40"/>
        </w:numPr>
        <w:ind w:leftChars="0"/>
        <w:rPr>
          <w:rFonts w:ascii="Times New Roman" w:hAnsi="Times New Roman"/>
          <w:sz w:val="20"/>
        </w:rPr>
      </w:pPr>
      <w:r w:rsidRPr="005A26F4">
        <w:rPr>
          <w:rFonts w:ascii="Times New Roman" w:hAnsi="Times New Roman"/>
          <w:sz w:val="20"/>
        </w:rPr>
        <w:t>Approaches for scenario 1</w:t>
      </w:r>
    </w:p>
    <w:p w14:paraId="46CF1530" w14:textId="77777777" w:rsidR="005A26F4" w:rsidRPr="005A26F4" w:rsidRDefault="005A26F4" w:rsidP="00817538">
      <w:pPr>
        <w:pStyle w:val="aff7"/>
        <w:numPr>
          <w:ilvl w:val="2"/>
          <w:numId w:val="40"/>
        </w:numPr>
        <w:ind w:leftChars="0"/>
        <w:rPr>
          <w:rFonts w:ascii="Times New Roman" w:hAnsi="Times New Roman"/>
          <w:sz w:val="20"/>
        </w:rPr>
      </w:pPr>
      <w:r w:rsidRPr="005A26F4">
        <w:rPr>
          <w:rFonts w:ascii="Times New Roman" w:hAnsi="Times New Roman"/>
          <w:sz w:val="20"/>
        </w:rPr>
        <w:t>Further evaluate the reduced MPR values with relaxation of ACLR/SEM to certain levels or waived</w:t>
      </w:r>
    </w:p>
    <w:p w14:paraId="6A8DA30B" w14:textId="116CABD5" w:rsidR="004B0BBF" w:rsidRDefault="005A26F4" w:rsidP="00817538">
      <w:pPr>
        <w:pStyle w:val="aff7"/>
        <w:numPr>
          <w:ilvl w:val="2"/>
          <w:numId w:val="40"/>
        </w:numPr>
        <w:ind w:leftChars="0"/>
        <w:rPr>
          <w:rFonts w:ascii="Times New Roman" w:hAnsi="Times New Roman"/>
          <w:sz w:val="20"/>
        </w:rPr>
      </w:pPr>
      <w:r w:rsidRPr="005A26F4">
        <w:rPr>
          <w:rFonts w:ascii="Times New Roman" w:hAnsi="Times New Roman"/>
          <w:sz w:val="20"/>
        </w:rPr>
        <w:t>Other ways to reduce MPR are not precluded</w:t>
      </w:r>
    </w:p>
    <w:p w14:paraId="02587029" w14:textId="4C7D7E90" w:rsidR="004B0BBF" w:rsidRPr="004B0BBF" w:rsidRDefault="005A26F4" w:rsidP="00817538">
      <w:pPr>
        <w:pStyle w:val="aff7"/>
        <w:numPr>
          <w:ilvl w:val="1"/>
          <w:numId w:val="40"/>
        </w:numPr>
        <w:ind w:leftChars="0"/>
        <w:rPr>
          <w:rFonts w:ascii="Times New Roman" w:hAnsi="Times New Roman"/>
          <w:sz w:val="20"/>
        </w:rPr>
      </w:pPr>
      <w:r w:rsidRPr="005A26F4">
        <w:rPr>
          <w:rFonts w:ascii="Times New Roman" w:eastAsia="等线" w:hAnsi="Times New Roman"/>
          <w:sz w:val="20"/>
          <w:lang w:eastAsia="zh-CN"/>
        </w:rPr>
        <w:t>Approaches of converting outer RB allocation to inner RB allocation</w:t>
      </w:r>
    </w:p>
    <w:p w14:paraId="70EAC6C3" w14:textId="45CDC7A8" w:rsidR="004B0BBF" w:rsidRPr="004B0BBF" w:rsidRDefault="005A26F4" w:rsidP="00817538">
      <w:pPr>
        <w:pStyle w:val="aff7"/>
        <w:numPr>
          <w:ilvl w:val="2"/>
          <w:numId w:val="40"/>
        </w:numPr>
        <w:ind w:leftChars="0"/>
        <w:rPr>
          <w:rFonts w:ascii="Times New Roman" w:hAnsi="Times New Roman"/>
          <w:sz w:val="20"/>
        </w:rPr>
      </w:pPr>
      <w:r w:rsidRPr="005A26F4">
        <w:rPr>
          <w:rFonts w:ascii="Times New Roman" w:eastAsia="等线" w:hAnsi="Times New Roman"/>
          <w:sz w:val="20"/>
          <w:lang w:eastAsia="zh-CN"/>
        </w:rPr>
        <w:t>Focused on extended UE CBW on common issues, which could also be applied for BS CBW based approach</w:t>
      </w:r>
    </w:p>
    <w:p w14:paraId="0769E821" w14:textId="083B9821" w:rsidR="004B0BBF" w:rsidRDefault="005A26F4" w:rsidP="00817538">
      <w:pPr>
        <w:pStyle w:val="aff7"/>
        <w:numPr>
          <w:ilvl w:val="1"/>
          <w:numId w:val="40"/>
        </w:numPr>
        <w:ind w:leftChars="0"/>
        <w:rPr>
          <w:rFonts w:ascii="Times New Roman" w:hAnsi="Times New Roman"/>
          <w:sz w:val="20"/>
        </w:rPr>
      </w:pPr>
      <w:r>
        <w:rPr>
          <w:rFonts w:ascii="Times New Roman" w:hAnsi="Times New Roman"/>
          <w:sz w:val="20"/>
        </w:rPr>
        <w:t>W</w:t>
      </w:r>
      <w:r w:rsidRPr="005A26F4">
        <w:rPr>
          <w:rFonts w:ascii="Times New Roman" w:hAnsi="Times New Roman"/>
          <w:sz w:val="20"/>
        </w:rPr>
        <w:t>hether extended UE CBW edge could exceed the BS CBW edge</w:t>
      </w:r>
    </w:p>
    <w:p w14:paraId="26C7CBAF" w14:textId="3732D2FC" w:rsidR="004B0BBF" w:rsidRDefault="005A26F4" w:rsidP="00817538">
      <w:pPr>
        <w:pStyle w:val="aff7"/>
        <w:numPr>
          <w:ilvl w:val="2"/>
          <w:numId w:val="40"/>
        </w:numPr>
        <w:ind w:leftChars="0"/>
        <w:rPr>
          <w:rFonts w:ascii="Times New Roman" w:hAnsi="Times New Roman"/>
          <w:sz w:val="20"/>
        </w:rPr>
      </w:pPr>
      <w:r w:rsidRPr="005A26F4">
        <w:rPr>
          <w:rFonts w:ascii="Times New Roman" w:hAnsi="Times New Roman"/>
          <w:sz w:val="20"/>
        </w:rPr>
        <w:t>The extended UE CBW should not exceed the BS CBW, FFS multi-CC/BS transmitted BW case</w:t>
      </w:r>
    </w:p>
    <w:p w14:paraId="56A993F8" w14:textId="50366560" w:rsidR="004B0BBF" w:rsidRDefault="005A26F4" w:rsidP="00817538">
      <w:pPr>
        <w:pStyle w:val="aff7"/>
        <w:numPr>
          <w:ilvl w:val="1"/>
          <w:numId w:val="40"/>
        </w:numPr>
        <w:ind w:leftChars="0"/>
        <w:rPr>
          <w:rFonts w:ascii="Times New Roman" w:hAnsi="Times New Roman"/>
          <w:sz w:val="20"/>
        </w:rPr>
      </w:pPr>
      <w:r w:rsidRPr="005A26F4">
        <w:rPr>
          <w:rFonts w:ascii="Times New Roman" w:hAnsi="Times New Roman"/>
          <w:sz w:val="20"/>
        </w:rPr>
        <w:t>Whether and where to use IBE in the larger BS CBW</w:t>
      </w:r>
    </w:p>
    <w:p w14:paraId="6FDC9D60" w14:textId="60C1EDEB" w:rsidR="004B0BBF" w:rsidRDefault="005A26F4" w:rsidP="00817538">
      <w:pPr>
        <w:pStyle w:val="aff7"/>
        <w:numPr>
          <w:ilvl w:val="2"/>
          <w:numId w:val="40"/>
        </w:numPr>
        <w:ind w:leftChars="0"/>
        <w:rPr>
          <w:rFonts w:ascii="Times New Roman" w:hAnsi="Times New Roman"/>
          <w:sz w:val="20"/>
        </w:rPr>
      </w:pPr>
      <w:r w:rsidRPr="005A26F4">
        <w:rPr>
          <w:rFonts w:ascii="Times New Roman" w:hAnsi="Times New Roman"/>
          <w:sz w:val="20"/>
        </w:rPr>
        <w:t>Focus on how to extend IBE for usage between edges of UE CBW and extended UE CBW</w:t>
      </w:r>
    </w:p>
    <w:p w14:paraId="3C8CDB62" w14:textId="6A3D6648" w:rsidR="004B0BBF" w:rsidRDefault="00D318EE" w:rsidP="00817538">
      <w:pPr>
        <w:pStyle w:val="aff7"/>
        <w:numPr>
          <w:ilvl w:val="1"/>
          <w:numId w:val="40"/>
        </w:numPr>
        <w:ind w:leftChars="0"/>
        <w:rPr>
          <w:rFonts w:ascii="Times New Roman" w:hAnsi="Times New Roman"/>
          <w:sz w:val="20"/>
        </w:rPr>
      </w:pPr>
      <w:r w:rsidRPr="00D318EE">
        <w:rPr>
          <w:rFonts w:ascii="Times New Roman" w:hAnsi="Times New Roman"/>
          <w:sz w:val="20"/>
        </w:rPr>
        <w:t>Boundary to apply SE</w:t>
      </w:r>
    </w:p>
    <w:p w14:paraId="2D97107A" w14:textId="7CE9BB9F" w:rsidR="004B0BBF" w:rsidRDefault="00D318EE" w:rsidP="00817538">
      <w:pPr>
        <w:pStyle w:val="aff7"/>
        <w:numPr>
          <w:ilvl w:val="2"/>
          <w:numId w:val="40"/>
        </w:numPr>
        <w:ind w:leftChars="0"/>
        <w:rPr>
          <w:rFonts w:ascii="Times New Roman" w:hAnsi="Times New Roman"/>
          <w:sz w:val="20"/>
        </w:rPr>
      </w:pPr>
      <w:r w:rsidRPr="00D318EE">
        <w:rPr>
          <w:rFonts w:ascii="Times New Roman" w:hAnsi="Times New Roman"/>
          <w:sz w:val="20"/>
        </w:rPr>
        <w:t>[SE applicability depends on the extended CBW]</w:t>
      </w:r>
    </w:p>
    <w:p w14:paraId="230C4001" w14:textId="693CD39E" w:rsidR="004B0BBF" w:rsidRDefault="00D318EE" w:rsidP="00817538">
      <w:pPr>
        <w:pStyle w:val="aff7"/>
        <w:numPr>
          <w:ilvl w:val="1"/>
          <w:numId w:val="40"/>
        </w:numPr>
        <w:ind w:leftChars="0"/>
        <w:rPr>
          <w:rFonts w:ascii="Times New Roman" w:hAnsi="Times New Roman"/>
          <w:sz w:val="20"/>
        </w:rPr>
      </w:pPr>
      <w:r w:rsidRPr="00D318EE">
        <w:rPr>
          <w:rFonts w:ascii="Times New Roman" w:hAnsi="Times New Roman"/>
          <w:sz w:val="20"/>
        </w:rPr>
        <w:t>Whether and how to consider the Asymmetrical extended CBW approach</w:t>
      </w:r>
    </w:p>
    <w:p w14:paraId="666ED235" w14:textId="72270DDE" w:rsidR="004B0BBF" w:rsidRDefault="00D318EE" w:rsidP="00817538">
      <w:pPr>
        <w:pStyle w:val="aff7"/>
        <w:numPr>
          <w:ilvl w:val="2"/>
          <w:numId w:val="40"/>
        </w:numPr>
        <w:ind w:leftChars="0"/>
        <w:rPr>
          <w:rFonts w:ascii="Times New Roman" w:hAnsi="Times New Roman"/>
          <w:sz w:val="20"/>
        </w:rPr>
      </w:pPr>
      <w:r w:rsidRPr="00D318EE">
        <w:rPr>
          <w:rFonts w:ascii="Times New Roman" w:hAnsi="Times New Roman"/>
          <w:sz w:val="20"/>
        </w:rPr>
        <w:t>Asymmetrical extended CBW approach can be considered, FFS the details</w:t>
      </w:r>
    </w:p>
    <w:p w14:paraId="3C0B629C" w14:textId="1E489191" w:rsidR="004B0BBF" w:rsidRDefault="00817538" w:rsidP="00817538">
      <w:pPr>
        <w:pStyle w:val="aff7"/>
        <w:numPr>
          <w:ilvl w:val="1"/>
          <w:numId w:val="40"/>
        </w:numPr>
        <w:ind w:leftChars="0"/>
        <w:rPr>
          <w:rFonts w:ascii="Times New Roman" w:hAnsi="Times New Roman"/>
          <w:sz w:val="20"/>
        </w:rPr>
      </w:pPr>
      <w:r w:rsidRPr="00817538">
        <w:rPr>
          <w:rFonts w:ascii="Times New Roman" w:hAnsi="Times New Roman"/>
          <w:sz w:val="20"/>
        </w:rPr>
        <w:t>Signaling aspects</w:t>
      </w:r>
    </w:p>
    <w:p w14:paraId="27ED3AF2" w14:textId="38562FAF" w:rsidR="004B0BBF" w:rsidRPr="00817538" w:rsidRDefault="00817538" w:rsidP="00817538">
      <w:pPr>
        <w:pStyle w:val="aff7"/>
        <w:numPr>
          <w:ilvl w:val="2"/>
          <w:numId w:val="40"/>
        </w:numPr>
        <w:ind w:leftChars="0"/>
        <w:rPr>
          <w:rFonts w:ascii="Times New Roman" w:hAnsi="Times New Roman"/>
          <w:sz w:val="18"/>
        </w:rPr>
      </w:pPr>
      <w:r w:rsidRPr="00817538">
        <w:rPr>
          <w:rFonts w:ascii="Times New Roman" w:eastAsia="宋体" w:hAnsi="Times New Roman"/>
          <w:sz w:val="20"/>
          <w:szCs w:val="24"/>
          <w:lang w:eastAsia="zh-CN"/>
        </w:rPr>
        <w:t>To discuss the signaling aspects after sufficient evaluation of power boosting and/or MPR reduction in terms of relaxed requirements</w:t>
      </w:r>
      <w:r w:rsidR="004B0BBF">
        <w:rPr>
          <w:rFonts w:ascii="Times New Roman" w:hAnsi="Times New Roman"/>
          <w:bCs/>
          <w:sz w:val="20"/>
        </w:rPr>
        <w:t xml:space="preserve"> </w:t>
      </w:r>
    </w:p>
    <w:p w14:paraId="5D7024B0" w14:textId="77040174" w:rsidR="00817538" w:rsidRDefault="00817538" w:rsidP="00817538">
      <w:pPr>
        <w:pStyle w:val="aff7"/>
        <w:numPr>
          <w:ilvl w:val="0"/>
          <w:numId w:val="40"/>
        </w:numPr>
        <w:ind w:leftChars="0"/>
        <w:rPr>
          <w:rFonts w:ascii="Times New Roman" w:hAnsi="Times New Roman"/>
          <w:sz w:val="18"/>
        </w:rPr>
      </w:pPr>
      <w:r w:rsidRPr="00817538">
        <w:rPr>
          <w:rFonts w:ascii="Times New Roman" w:hAnsi="Times New Roman"/>
          <w:sz w:val="20"/>
        </w:rPr>
        <w:t>MPR applicability for FR1 intra-band UL CA</w:t>
      </w:r>
    </w:p>
    <w:p w14:paraId="5489E95E" w14:textId="69308D60" w:rsidR="00817538" w:rsidRPr="00817538" w:rsidRDefault="00817538" w:rsidP="00817538">
      <w:pPr>
        <w:pStyle w:val="aff7"/>
        <w:numPr>
          <w:ilvl w:val="1"/>
          <w:numId w:val="40"/>
        </w:numPr>
        <w:ind w:leftChars="0"/>
        <w:rPr>
          <w:rFonts w:ascii="Times New Roman" w:hAnsi="Times New Roman"/>
          <w:sz w:val="18"/>
        </w:rPr>
      </w:pPr>
      <w:r w:rsidRPr="00817538">
        <w:rPr>
          <w:rFonts w:ascii="Times New Roman" w:eastAsia="宋体" w:hAnsi="Times New Roman"/>
          <w:sz w:val="20"/>
          <w:szCs w:val="24"/>
          <w:lang w:eastAsia="zh-CN"/>
        </w:rPr>
        <w:t>The work scope for FR1 NC CA should be limited to only study MPR applicability</w:t>
      </w:r>
    </w:p>
    <w:p w14:paraId="06AC8D65" w14:textId="4FD87E3C" w:rsidR="00817538" w:rsidRDefault="00817538" w:rsidP="00817538">
      <w:pPr>
        <w:pStyle w:val="aff7"/>
        <w:numPr>
          <w:ilvl w:val="0"/>
          <w:numId w:val="40"/>
        </w:numPr>
        <w:ind w:leftChars="0"/>
        <w:rPr>
          <w:rFonts w:ascii="Times New Roman" w:hAnsi="Times New Roman"/>
          <w:sz w:val="20"/>
        </w:rPr>
      </w:pPr>
      <w:r w:rsidRPr="00817538">
        <w:rPr>
          <w:rFonts w:ascii="Times New Roman" w:hAnsi="Times New Roman"/>
          <w:sz w:val="20"/>
        </w:rPr>
        <w:t>MPR applicability for FR2</w:t>
      </w:r>
    </w:p>
    <w:p w14:paraId="3F6FA6B4" w14:textId="4B522A4A" w:rsidR="00817538" w:rsidRDefault="00817538" w:rsidP="00817538">
      <w:pPr>
        <w:pStyle w:val="aff7"/>
        <w:numPr>
          <w:ilvl w:val="1"/>
          <w:numId w:val="40"/>
        </w:numPr>
        <w:ind w:leftChars="0"/>
        <w:rPr>
          <w:rFonts w:ascii="Times New Roman" w:hAnsi="Times New Roman"/>
          <w:sz w:val="20"/>
        </w:rPr>
      </w:pPr>
      <w:r w:rsidRPr="00817538">
        <w:rPr>
          <w:rFonts w:ascii="Times New Roman" w:hAnsi="Times New Roman"/>
          <w:sz w:val="20"/>
        </w:rPr>
        <w:t>Whether new CA MPR for CABW &lt; 400MHz should be considered in the WI</w:t>
      </w:r>
    </w:p>
    <w:p w14:paraId="0CF7A310" w14:textId="77777777" w:rsidR="00817538" w:rsidRPr="00817538" w:rsidRDefault="00817538" w:rsidP="00817538">
      <w:pPr>
        <w:pStyle w:val="aff7"/>
        <w:numPr>
          <w:ilvl w:val="2"/>
          <w:numId w:val="40"/>
        </w:numPr>
        <w:ind w:leftChars="0"/>
        <w:rPr>
          <w:rFonts w:ascii="Times New Roman" w:hAnsi="Times New Roman"/>
          <w:sz w:val="20"/>
        </w:rPr>
      </w:pPr>
      <w:r w:rsidRPr="00817538">
        <w:rPr>
          <w:rFonts w:ascii="Times New Roman" w:hAnsi="Times New Roman"/>
          <w:sz w:val="20"/>
        </w:rPr>
        <w:t>Hold on discussions on whether new MPR requirement is defined for CABW &lt; 400MHz unless the WID can be updated accordingly.</w:t>
      </w:r>
    </w:p>
    <w:p w14:paraId="2A2D2370" w14:textId="0AC82374" w:rsidR="00817538" w:rsidRDefault="00817538" w:rsidP="00817538">
      <w:pPr>
        <w:pStyle w:val="aff7"/>
        <w:numPr>
          <w:ilvl w:val="2"/>
          <w:numId w:val="40"/>
        </w:numPr>
        <w:ind w:leftChars="0"/>
        <w:rPr>
          <w:rFonts w:ascii="Times New Roman" w:hAnsi="Times New Roman"/>
          <w:sz w:val="20"/>
        </w:rPr>
      </w:pPr>
      <w:r w:rsidRPr="00817538">
        <w:rPr>
          <w:rFonts w:ascii="Times New Roman" w:hAnsi="Times New Roman"/>
          <w:sz w:val="20"/>
        </w:rPr>
        <w:t>Only MPR applicability needs to be discussed in this WID, and defining new MPR requirement is out of scope</w:t>
      </w:r>
    </w:p>
    <w:p w14:paraId="3B04C6FF" w14:textId="18317236" w:rsidR="00817538" w:rsidRDefault="00817538" w:rsidP="00817538">
      <w:pPr>
        <w:pStyle w:val="aff7"/>
        <w:numPr>
          <w:ilvl w:val="1"/>
          <w:numId w:val="40"/>
        </w:numPr>
        <w:ind w:leftChars="0"/>
        <w:rPr>
          <w:rFonts w:ascii="Times New Roman" w:hAnsi="Times New Roman"/>
          <w:sz w:val="20"/>
        </w:rPr>
      </w:pPr>
      <w:r>
        <w:rPr>
          <w:rFonts w:ascii="Times New Roman" w:hAnsi="Times New Roman"/>
          <w:sz w:val="20"/>
        </w:rPr>
        <w:t>W</w:t>
      </w:r>
      <w:r w:rsidRPr="00817538">
        <w:rPr>
          <w:rFonts w:ascii="Times New Roman" w:hAnsi="Times New Roman"/>
          <w:sz w:val="20"/>
        </w:rPr>
        <w:t>hether FR2 MPR enhancement for the single UL case is also applicable for intra-band DL non-contiguous CA with single UL</w:t>
      </w:r>
    </w:p>
    <w:p w14:paraId="3BF74B33" w14:textId="22DE1774" w:rsidR="00817538" w:rsidRDefault="00817538" w:rsidP="00817538">
      <w:pPr>
        <w:pStyle w:val="aff7"/>
        <w:numPr>
          <w:ilvl w:val="2"/>
          <w:numId w:val="40"/>
        </w:numPr>
        <w:ind w:leftChars="0"/>
        <w:rPr>
          <w:rFonts w:ascii="Times New Roman" w:hAnsi="Times New Roman"/>
          <w:sz w:val="20"/>
        </w:rPr>
      </w:pPr>
      <w:r w:rsidRPr="00817538">
        <w:rPr>
          <w:rFonts w:ascii="Times New Roman" w:hAnsi="Times New Roman"/>
          <w:sz w:val="20"/>
        </w:rPr>
        <w:t>FR2 MPR enhancement for the single UL case is not applicable for intra-band DL non-contiguous CA with single UL unless the WID is revised</w:t>
      </w:r>
    </w:p>
    <w:p w14:paraId="63F69589" w14:textId="0BA2D10F" w:rsidR="00817538" w:rsidRDefault="00817538" w:rsidP="00817538">
      <w:pPr>
        <w:pStyle w:val="aff7"/>
        <w:numPr>
          <w:ilvl w:val="1"/>
          <w:numId w:val="40"/>
        </w:numPr>
        <w:ind w:leftChars="0"/>
        <w:rPr>
          <w:rFonts w:ascii="Times New Roman" w:hAnsi="Times New Roman"/>
          <w:sz w:val="20"/>
        </w:rPr>
      </w:pPr>
      <w:r>
        <w:rPr>
          <w:rFonts w:ascii="Times New Roman" w:hAnsi="Times New Roman"/>
          <w:sz w:val="20"/>
        </w:rPr>
        <w:t>A</w:t>
      </w:r>
      <w:r w:rsidRPr="00817538">
        <w:rPr>
          <w:rFonts w:ascii="Times New Roman" w:hAnsi="Times New Roman"/>
          <w:sz w:val="20"/>
        </w:rPr>
        <w:t>ll FR2 power classes could be considered for the MPR enhancement</w:t>
      </w:r>
    </w:p>
    <w:p w14:paraId="003ADC68" w14:textId="54E7C8C7" w:rsidR="00817538" w:rsidRDefault="00817538" w:rsidP="00817538">
      <w:pPr>
        <w:pStyle w:val="aff7"/>
        <w:numPr>
          <w:ilvl w:val="1"/>
          <w:numId w:val="40"/>
        </w:numPr>
        <w:ind w:leftChars="0"/>
        <w:rPr>
          <w:rFonts w:ascii="Times New Roman" w:hAnsi="Times New Roman"/>
          <w:sz w:val="20"/>
        </w:rPr>
      </w:pPr>
      <w:r w:rsidRPr="00817538">
        <w:rPr>
          <w:rFonts w:ascii="Times New Roman" w:hAnsi="Times New Roman"/>
          <w:sz w:val="20"/>
        </w:rPr>
        <w:t>MPR reduction applies to both FR2-1 and FR2-2</w:t>
      </w:r>
    </w:p>
    <w:p w14:paraId="5B0E57F4" w14:textId="5DA4F2BA" w:rsidR="00817538" w:rsidRDefault="00817538" w:rsidP="00817538">
      <w:pPr>
        <w:pStyle w:val="aff7"/>
        <w:numPr>
          <w:ilvl w:val="1"/>
          <w:numId w:val="40"/>
        </w:numPr>
        <w:ind w:leftChars="0"/>
        <w:rPr>
          <w:rFonts w:ascii="Times New Roman" w:hAnsi="Times New Roman"/>
          <w:sz w:val="20"/>
        </w:rPr>
      </w:pPr>
      <w:r w:rsidRPr="00817538">
        <w:rPr>
          <w:rFonts w:ascii="Times New Roman" w:hAnsi="Times New Roman"/>
          <w:sz w:val="20"/>
        </w:rPr>
        <w:t>Applicable MPR for FR2 UL CA with DL intra band CA</w:t>
      </w:r>
    </w:p>
    <w:p w14:paraId="1C00BB64" w14:textId="548C50D6" w:rsidR="00817538" w:rsidRDefault="00817538" w:rsidP="00817538">
      <w:pPr>
        <w:pStyle w:val="aff7"/>
        <w:numPr>
          <w:ilvl w:val="2"/>
          <w:numId w:val="40"/>
        </w:numPr>
        <w:ind w:leftChars="0"/>
        <w:rPr>
          <w:rFonts w:ascii="Times New Roman" w:hAnsi="Times New Roman"/>
          <w:sz w:val="20"/>
        </w:rPr>
      </w:pPr>
      <w:r w:rsidRPr="00817538">
        <w:rPr>
          <w:rFonts w:ascii="Times New Roman" w:hAnsi="Times New Roman"/>
          <w:sz w:val="20"/>
        </w:rPr>
        <w:t>In general, MPR based on UL BW</w:t>
      </w:r>
      <w:r w:rsidRPr="00817538">
        <w:rPr>
          <w:rFonts w:ascii="Times New Roman" w:hAnsi="Times New Roman"/>
          <w:sz w:val="20"/>
          <w:vertAlign w:val="subscript"/>
        </w:rPr>
        <w:t>channel_CA</w:t>
      </w:r>
      <w:r w:rsidRPr="00817538">
        <w:rPr>
          <w:rFonts w:ascii="Times New Roman" w:hAnsi="Times New Roman"/>
          <w:sz w:val="20"/>
        </w:rPr>
        <w:t xml:space="preserve"> applies instead that based on cumulative aggregated channel BW (CABW)</w:t>
      </w:r>
    </w:p>
    <w:p w14:paraId="19CD2E83" w14:textId="77777777" w:rsidR="00817538" w:rsidRPr="00817538" w:rsidRDefault="00817538" w:rsidP="00817538">
      <w:pPr>
        <w:pStyle w:val="aff7"/>
        <w:numPr>
          <w:ilvl w:val="2"/>
          <w:numId w:val="40"/>
        </w:numPr>
        <w:ind w:leftChars="0"/>
        <w:rPr>
          <w:rFonts w:ascii="Times New Roman" w:hAnsi="Times New Roman"/>
          <w:sz w:val="20"/>
        </w:rPr>
      </w:pPr>
      <w:r w:rsidRPr="00817538">
        <w:rPr>
          <w:rFonts w:ascii="Times New Roman" w:hAnsi="Times New Roman"/>
          <w:sz w:val="20"/>
        </w:rPr>
        <w:t>If only 1 UL CC is activated, the MPR requirements of single carrier could be reused</w:t>
      </w:r>
    </w:p>
    <w:p w14:paraId="6F7E0E49" w14:textId="77777777" w:rsidR="00817538" w:rsidRPr="00817538" w:rsidRDefault="00817538" w:rsidP="00817538">
      <w:pPr>
        <w:pStyle w:val="aff7"/>
        <w:numPr>
          <w:ilvl w:val="2"/>
          <w:numId w:val="40"/>
        </w:numPr>
        <w:ind w:leftChars="0"/>
        <w:rPr>
          <w:rFonts w:ascii="Times New Roman" w:hAnsi="Times New Roman"/>
          <w:sz w:val="20"/>
        </w:rPr>
      </w:pPr>
      <w:r w:rsidRPr="00817538">
        <w:rPr>
          <w:rFonts w:ascii="Times New Roman" w:hAnsi="Times New Roman"/>
          <w:sz w:val="20"/>
        </w:rPr>
        <w:t xml:space="preserve">No need to specify new column for &lt;400MHz CABW in the MPR table. FFS specific spec change to accommodate 200MHz BW granularity </w:t>
      </w:r>
    </w:p>
    <w:p w14:paraId="260605B3" w14:textId="2B7F17B5" w:rsidR="00817538" w:rsidRDefault="00817538" w:rsidP="00817538">
      <w:pPr>
        <w:pStyle w:val="aff7"/>
        <w:numPr>
          <w:ilvl w:val="2"/>
          <w:numId w:val="40"/>
        </w:numPr>
        <w:ind w:leftChars="0"/>
        <w:rPr>
          <w:rFonts w:ascii="Times New Roman" w:hAnsi="Times New Roman"/>
          <w:sz w:val="20"/>
        </w:rPr>
      </w:pPr>
      <w:r w:rsidRPr="00817538">
        <w:rPr>
          <w:rFonts w:ascii="Times New Roman" w:hAnsi="Times New Roman"/>
          <w:sz w:val="20"/>
        </w:rPr>
        <w:t>FFS whether to take the minimum values of MPR between the intra-band CA case and the single carrier for FR2-2</w:t>
      </w:r>
    </w:p>
    <w:p w14:paraId="4F5D9788" w14:textId="4FAF7BCE" w:rsidR="00D22235" w:rsidRDefault="00D22235" w:rsidP="00115C24">
      <w:pPr>
        <w:adjustRightInd/>
        <w:spacing w:after="0"/>
        <w:textAlignment w:val="auto"/>
        <w:rPr>
          <w:rFonts w:eastAsia="等线"/>
          <w:lang w:val="en-US" w:eastAsia="zh-CN"/>
        </w:rPr>
      </w:pPr>
    </w:p>
    <w:p w14:paraId="59EC7528" w14:textId="567AE566" w:rsidR="00C92945" w:rsidRDefault="00C92945" w:rsidP="00C92945">
      <w:pPr>
        <w:numPr>
          <w:ilvl w:val="0"/>
          <w:numId w:val="22"/>
        </w:numPr>
        <w:adjustRightInd/>
        <w:spacing w:after="0"/>
        <w:textAlignment w:val="auto"/>
        <w:rPr>
          <w:lang w:eastAsia="ja-JP"/>
        </w:rPr>
      </w:pPr>
      <w:r w:rsidRPr="008E4763">
        <w:rPr>
          <w:lang w:eastAsia="ja-JP"/>
        </w:rPr>
        <w:t xml:space="preserve">For </w:t>
      </w:r>
      <w:r>
        <w:rPr>
          <w:lang w:eastAsia="ja-JP"/>
        </w:rPr>
        <w:t>6Rx for handheld and FWA UE</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Pr="00D22235">
        <w:rPr>
          <w:lang w:eastAsia="ja-JP"/>
        </w:rPr>
        <w:t>R4-241</w:t>
      </w:r>
      <w:r w:rsidR="005B33D9">
        <w:rPr>
          <w:lang w:eastAsia="ja-JP"/>
        </w:rPr>
        <w:t>4285</w:t>
      </w:r>
      <w:r w:rsidRPr="008E4763">
        <w:rPr>
          <w:lang w:eastAsia="ja-JP"/>
        </w:rPr>
        <w:t>.</w:t>
      </w:r>
    </w:p>
    <w:p w14:paraId="5F57728B" w14:textId="187983E8" w:rsidR="00C92945" w:rsidRDefault="00021F30" w:rsidP="00C92945">
      <w:pPr>
        <w:pStyle w:val="aff7"/>
        <w:numPr>
          <w:ilvl w:val="0"/>
          <w:numId w:val="40"/>
        </w:numPr>
        <w:tabs>
          <w:tab w:val="num" w:pos="1080"/>
        </w:tabs>
        <w:ind w:leftChars="0"/>
        <w:rPr>
          <w:rFonts w:ascii="Times New Roman" w:hAnsi="Times New Roman"/>
          <w:sz w:val="20"/>
        </w:rPr>
      </w:pPr>
      <w:r>
        <w:rPr>
          <w:rFonts w:ascii="Times New Roman" w:hAnsi="Times New Roman"/>
          <w:sz w:val="20"/>
        </w:rPr>
        <w:t>REFSENS</w:t>
      </w:r>
    </w:p>
    <w:p w14:paraId="14A9F50F" w14:textId="5A0FD50A" w:rsidR="006F01CD" w:rsidRDefault="00765D75" w:rsidP="00C92945">
      <w:pPr>
        <w:pStyle w:val="aff7"/>
        <w:numPr>
          <w:ilvl w:val="1"/>
          <w:numId w:val="40"/>
        </w:numPr>
        <w:tabs>
          <w:tab w:val="num" w:pos="1080"/>
        </w:tabs>
        <w:ind w:leftChars="0"/>
        <w:rPr>
          <w:rFonts w:ascii="Times New Roman" w:hAnsi="Times New Roman"/>
          <w:sz w:val="20"/>
        </w:rPr>
      </w:pPr>
      <w:r w:rsidRPr="00765D75">
        <w:rPr>
          <w:rFonts w:ascii="Times New Roman" w:hAnsi="Times New Roman"/>
          <w:sz w:val="20"/>
        </w:rPr>
        <w:t>General considerations for specifying ΔR</w:t>
      </w:r>
      <w:r w:rsidRPr="00765D75">
        <w:rPr>
          <w:rFonts w:ascii="Times New Roman" w:hAnsi="Times New Roman"/>
          <w:sz w:val="20"/>
          <w:vertAlign w:val="subscript"/>
        </w:rPr>
        <w:t xml:space="preserve">IB,6R </w:t>
      </w:r>
      <w:r w:rsidRPr="00765D75">
        <w:rPr>
          <w:rFonts w:ascii="Times New Roman" w:hAnsi="Times New Roman"/>
          <w:sz w:val="20"/>
        </w:rPr>
        <w:t>value</w:t>
      </w:r>
    </w:p>
    <w:p w14:paraId="2C6CD4FF" w14:textId="441D60E5" w:rsidR="00765D75" w:rsidRDefault="00765D75" w:rsidP="00765D75">
      <w:pPr>
        <w:pStyle w:val="aff7"/>
        <w:numPr>
          <w:ilvl w:val="2"/>
          <w:numId w:val="40"/>
        </w:numPr>
        <w:ind w:leftChars="0"/>
        <w:rPr>
          <w:rFonts w:ascii="Times New Roman" w:hAnsi="Times New Roman"/>
          <w:sz w:val="20"/>
        </w:rPr>
      </w:pPr>
      <w:r w:rsidRPr="00765D75">
        <w:rPr>
          <w:rFonts w:ascii="Times New Roman" w:hAnsi="Times New Roman"/>
          <w:sz w:val="20"/>
        </w:rPr>
        <w:t>Include n104 in the high band (n77, n78, n79) category</w:t>
      </w:r>
    </w:p>
    <w:p w14:paraId="361B0D21" w14:textId="6FE7F558" w:rsidR="00765D75" w:rsidRDefault="00765D75" w:rsidP="00765D75">
      <w:pPr>
        <w:pStyle w:val="aff7"/>
        <w:numPr>
          <w:ilvl w:val="2"/>
          <w:numId w:val="40"/>
        </w:numPr>
        <w:ind w:leftChars="0"/>
        <w:rPr>
          <w:rFonts w:ascii="Times New Roman" w:hAnsi="Times New Roman"/>
          <w:sz w:val="20"/>
        </w:rPr>
      </w:pPr>
      <w:r w:rsidRPr="00765D75">
        <w:rPr>
          <w:rFonts w:ascii="Times New Roman" w:hAnsi="Times New Roman"/>
          <w:sz w:val="20"/>
        </w:rPr>
        <w:t>Different value for handheld UE and FWA</w:t>
      </w:r>
    </w:p>
    <w:p w14:paraId="30BC257C" w14:textId="6D8C08B4" w:rsidR="00765D75" w:rsidRDefault="00765D75" w:rsidP="00765D75">
      <w:pPr>
        <w:pStyle w:val="aff7"/>
        <w:numPr>
          <w:ilvl w:val="2"/>
          <w:numId w:val="40"/>
        </w:numPr>
        <w:ind w:leftChars="0"/>
        <w:rPr>
          <w:rFonts w:ascii="Times New Roman" w:hAnsi="Times New Roman"/>
          <w:sz w:val="20"/>
        </w:rPr>
      </w:pPr>
      <w:r w:rsidRPr="00765D75">
        <w:rPr>
          <w:rFonts w:ascii="Times New Roman" w:hAnsi="Times New Roman"/>
          <w:sz w:val="20"/>
        </w:rPr>
        <w:t>Companies encouraged to provide their views on the ZTE proposal in Proposal 5 in R4-2411883 and any further positions on verification of 6Rx receiver requirements at future meetings given that ΔRIB,6R values are now defined</w:t>
      </w:r>
    </w:p>
    <w:p w14:paraId="56365CF7" w14:textId="4F52DB6F" w:rsidR="006F01CD" w:rsidRPr="006F01CD" w:rsidRDefault="006F01CD" w:rsidP="006F01CD">
      <w:pPr>
        <w:pStyle w:val="aff7"/>
        <w:numPr>
          <w:ilvl w:val="0"/>
          <w:numId w:val="40"/>
        </w:numPr>
        <w:ind w:leftChars="0"/>
        <w:rPr>
          <w:rFonts w:ascii="Times New Roman" w:hAnsi="Times New Roman"/>
          <w:sz w:val="18"/>
        </w:rPr>
      </w:pPr>
      <w:r w:rsidRPr="006F01CD">
        <w:rPr>
          <w:rFonts w:ascii="Times New Roman" w:hAnsi="Times New Roman"/>
          <w:sz w:val="20"/>
        </w:rPr>
        <w:t>ΔR</w:t>
      </w:r>
      <w:r w:rsidRPr="006F01CD">
        <w:rPr>
          <w:rFonts w:ascii="Times New Roman" w:hAnsi="Times New Roman"/>
          <w:sz w:val="20"/>
          <w:vertAlign w:val="subscript"/>
        </w:rPr>
        <w:t>IB,6R</w:t>
      </w:r>
      <w:r w:rsidRPr="006F01CD">
        <w:rPr>
          <w:rFonts w:ascii="Times New Roman" w:hAnsi="Times New Roman"/>
          <w:sz w:val="20"/>
        </w:rPr>
        <w:t xml:space="preserve"> values for handheld UE and FWA</w:t>
      </w:r>
    </w:p>
    <w:p w14:paraId="38B91B33" w14:textId="539B6C61" w:rsidR="006F01CD" w:rsidRDefault="00E342D8" w:rsidP="006F01CD">
      <w:pPr>
        <w:pStyle w:val="aff7"/>
        <w:numPr>
          <w:ilvl w:val="1"/>
          <w:numId w:val="40"/>
        </w:numPr>
        <w:ind w:leftChars="0"/>
        <w:rPr>
          <w:rFonts w:ascii="Times New Roman" w:hAnsi="Times New Roman"/>
          <w:sz w:val="20"/>
        </w:rPr>
      </w:pPr>
      <w:r w:rsidRPr="00E342D8">
        <w:rPr>
          <w:rFonts w:ascii="Times New Roman" w:hAnsi="Times New Roman"/>
          <w:sz w:val="20"/>
        </w:rPr>
        <w:t>Adopt the average value of ΔRIB,6R for handheld UE from company proposals (updated to include company proposals from RAN4#111) and specify it for handheld UE devices.</w:t>
      </w:r>
    </w:p>
    <w:tbl>
      <w:tblPr>
        <w:tblW w:w="0" w:type="auto"/>
        <w:jc w:val="center"/>
        <w:tblLook w:val="04A0" w:firstRow="1" w:lastRow="0" w:firstColumn="1" w:lastColumn="0" w:noHBand="0" w:noVBand="1"/>
      </w:tblPr>
      <w:tblGrid>
        <w:gridCol w:w="856"/>
        <w:gridCol w:w="2539"/>
        <w:gridCol w:w="1080"/>
      </w:tblGrid>
      <w:tr w:rsidR="00E342D8" w:rsidRPr="00A64D83" w14:paraId="6F6C2EF2" w14:textId="77777777" w:rsidTr="001C7B45">
        <w:trPr>
          <w:trHeight w:val="276"/>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2691C" w14:textId="77777777" w:rsidR="00E342D8" w:rsidRPr="00A64D83" w:rsidRDefault="00E342D8" w:rsidP="006C2C4A">
            <w:pPr>
              <w:spacing w:after="0"/>
              <w:rPr>
                <w:rFonts w:eastAsia="等线"/>
                <w:b/>
                <w:color w:val="000000"/>
                <w:sz w:val="18"/>
                <w:szCs w:val="22"/>
                <w:lang w:val="en-US" w:eastAsia="zh-CN"/>
              </w:rPr>
            </w:pPr>
            <w:r w:rsidRPr="00A64D83">
              <w:rPr>
                <w:rFonts w:eastAsia="等线"/>
                <w:b/>
                <w:color w:val="000000"/>
                <w:sz w:val="18"/>
                <w:szCs w:val="22"/>
                <w:lang w:val="en-US" w:eastAsia="zh-CN"/>
              </w:rPr>
              <w:lastRenderedPageBreak/>
              <w:t>Average</w:t>
            </w:r>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6AE72E76" w14:textId="77777777" w:rsidR="00E342D8" w:rsidRPr="00A64D83" w:rsidRDefault="00E342D8" w:rsidP="006C2C4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1EE5629" w14:textId="77777777" w:rsidR="00E342D8" w:rsidRPr="00A64D83" w:rsidRDefault="00E342D8" w:rsidP="006C2C4A">
            <w:pPr>
              <w:spacing w:after="0"/>
              <w:jc w:val="center"/>
              <w:rPr>
                <w:rFonts w:eastAsia="等线"/>
                <w:b/>
                <w:color w:val="000000"/>
                <w:sz w:val="18"/>
                <w:szCs w:val="22"/>
                <w:lang w:val="en-US" w:eastAsia="zh-CN"/>
              </w:rPr>
            </w:pPr>
            <w:r>
              <w:rPr>
                <w:rFonts w:eastAsia="等线"/>
                <w:b/>
                <w:color w:val="000000"/>
                <w:sz w:val="18"/>
                <w:szCs w:val="22"/>
                <w:lang w:val="en-US" w:eastAsia="zh-CN"/>
              </w:rPr>
              <w:t>-3.4</w:t>
            </w:r>
          </w:p>
        </w:tc>
      </w:tr>
      <w:tr w:rsidR="00E342D8" w:rsidRPr="00A64D83" w14:paraId="52939038" w14:textId="77777777" w:rsidTr="001C7B45">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451E1C4" w14:textId="77777777" w:rsidR="00E342D8" w:rsidRPr="00A64D83" w:rsidRDefault="00E342D8" w:rsidP="006C2C4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744EECC0" w14:textId="77777777" w:rsidR="00E342D8" w:rsidRPr="00A64D83" w:rsidRDefault="00E342D8" w:rsidP="006C2C4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12DD65B5" w14:textId="77777777" w:rsidR="00E342D8" w:rsidRPr="00A64D83" w:rsidRDefault="00E342D8" w:rsidP="006C2C4A">
            <w:pPr>
              <w:spacing w:after="0"/>
              <w:jc w:val="center"/>
              <w:rPr>
                <w:rFonts w:eastAsia="等线"/>
                <w:b/>
                <w:color w:val="000000"/>
                <w:sz w:val="18"/>
                <w:szCs w:val="22"/>
                <w:lang w:val="en-US" w:eastAsia="zh-CN"/>
              </w:rPr>
            </w:pPr>
            <w:r>
              <w:rPr>
                <w:rFonts w:eastAsia="等线"/>
                <w:b/>
                <w:color w:val="000000"/>
                <w:sz w:val="18"/>
                <w:szCs w:val="22"/>
                <w:lang w:val="en-US" w:eastAsia="zh-CN"/>
              </w:rPr>
              <w:t>-3.0</w:t>
            </w:r>
          </w:p>
        </w:tc>
      </w:tr>
    </w:tbl>
    <w:p w14:paraId="2AD3D006" w14:textId="43B7024A" w:rsidR="00E342D8" w:rsidRDefault="00E342D8" w:rsidP="00E342D8">
      <w:pPr>
        <w:pStyle w:val="aff7"/>
        <w:numPr>
          <w:ilvl w:val="1"/>
          <w:numId w:val="40"/>
        </w:numPr>
        <w:spacing w:beforeLines="50" w:before="120"/>
        <w:ind w:leftChars="0"/>
        <w:rPr>
          <w:rFonts w:ascii="Times New Roman" w:hAnsi="Times New Roman"/>
          <w:sz w:val="20"/>
        </w:rPr>
      </w:pPr>
      <w:r w:rsidRPr="00E342D8">
        <w:rPr>
          <w:rFonts w:ascii="Times New Roman" w:hAnsi="Times New Roman"/>
          <w:sz w:val="20"/>
        </w:rPr>
        <w:t>Adopt the average value of ΔRIB,6R for FWA UE from company proposals indicating different FWA UE values from handheld UE values and specify it for FWA UE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2539"/>
        <w:gridCol w:w="1080"/>
      </w:tblGrid>
      <w:tr w:rsidR="00E342D8" w:rsidRPr="00A64D83" w14:paraId="1C29A7E3" w14:textId="77777777" w:rsidTr="00E342D8">
        <w:trPr>
          <w:trHeight w:val="276"/>
          <w:jc w:val="center"/>
        </w:trPr>
        <w:tc>
          <w:tcPr>
            <w:tcW w:w="0" w:type="auto"/>
            <w:vMerge w:val="restart"/>
            <w:shd w:val="clear" w:color="auto" w:fill="auto"/>
            <w:noWrap/>
            <w:vAlign w:val="center"/>
            <w:hideMark/>
          </w:tcPr>
          <w:p w14:paraId="6DB125FC" w14:textId="77777777" w:rsidR="00E342D8" w:rsidRPr="00A64D83" w:rsidRDefault="00E342D8" w:rsidP="006C2C4A">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2539" w:type="dxa"/>
            <w:shd w:val="clear" w:color="auto" w:fill="auto"/>
            <w:noWrap/>
            <w:vAlign w:val="center"/>
            <w:hideMark/>
          </w:tcPr>
          <w:p w14:paraId="400B1654" w14:textId="77777777" w:rsidR="00E342D8" w:rsidRPr="00A64D83" w:rsidRDefault="00E342D8" w:rsidP="006C2C4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shd w:val="clear" w:color="auto" w:fill="auto"/>
            <w:noWrap/>
            <w:vAlign w:val="center"/>
            <w:hideMark/>
          </w:tcPr>
          <w:p w14:paraId="04647002" w14:textId="77777777" w:rsidR="00E342D8" w:rsidRPr="00A64D83" w:rsidRDefault="00E342D8" w:rsidP="006C2C4A">
            <w:pPr>
              <w:spacing w:after="0"/>
              <w:jc w:val="center"/>
              <w:rPr>
                <w:rFonts w:eastAsia="等线"/>
                <w:b/>
                <w:color w:val="000000"/>
                <w:sz w:val="18"/>
                <w:szCs w:val="22"/>
                <w:lang w:val="en-US" w:eastAsia="zh-CN"/>
              </w:rPr>
            </w:pPr>
            <w:r>
              <w:rPr>
                <w:rFonts w:eastAsia="等线"/>
                <w:b/>
                <w:color w:val="000000"/>
                <w:sz w:val="18"/>
                <w:szCs w:val="22"/>
                <w:lang w:val="en-US" w:eastAsia="zh-CN"/>
              </w:rPr>
              <w:t>-3.7</w:t>
            </w:r>
          </w:p>
        </w:tc>
      </w:tr>
      <w:tr w:rsidR="00E342D8" w:rsidRPr="00A64D83" w14:paraId="0504B332" w14:textId="77777777" w:rsidTr="00E342D8">
        <w:trPr>
          <w:trHeight w:val="276"/>
          <w:jc w:val="center"/>
        </w:trPr>
        <w:tc>
          <w:tcPr>
            <w:tcW w:w="0" w:type="auto"/>
            <w:vMerge/>
            <w:vAlign w:val="center"/>
            <w:hideMark/>
          </w:tcPr>
          <w:p w14:paraId="051A7AEC" w14:textId="77777777" w:rsidR="00E342D8" w:rsidRPr="00A64D83" w:rsidRDefault="00E342D8" w:rsidP="006C2C4A">
            <w:pPr>
              <w:spacing w:after="0"/>
              <w:rPr>
                <w:rFonts w:eastAsia="等线"/>
                <w:color w:val="000000"/>
                <w:sz w:val="18"/>
                <w:szCs w:val="22"/>
                <w:lang w:val="en-US" w:eastAsia="zh-CN"/>
              </w:rPr>
            </w:pPr>
          </w:p>
        </w:tc>
        <w:tc>
          <w:tcPr>
            <w:tcW w:w="2539" w:type="dxa"/>
            <w:shd w:val="clear" w:color="auto" w:fill="auto"/>
            <w:noWrap/>
            <w:vAlign w:val="center"/>
            <w:hideMark/>
          </w:tcPr>
          <w:p w14:paraId="63EA5FD6" w14:textId="77777777" w:rsidR="00E342D8" w:rsidRPr="00A64D83" w:rsidRDefault="00E342D8" w:rsidP="006C2C4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shd w:val="clear" w:color="auto" w:fill="auto"/>
            <w:noWrap/>
            <w:vAlign w:val="center"/>
            <w:hideMark/>
          </w:tcPr>
          <w:p w14:paraId="316B861C" w14:textId="77777777" w:rsidR="00E342D8" w:rsidRPr="00A64D83" w:rsidRDefault="00E342D8" w:rsidP="006C2C4A">
            <w:pPr>
              <w:spacing w:after="0"/>
              <w:jc w:val="center"/>
              <w:rPr>
                <w:rFonts w:eastAsia="等线"/>
                <w:b/>
                <w:color w:val="000000"/>
                <w:sz w:val="18"/>
                <w:szCs w:val="22"/>
                <w:lang w:val="en-US" w:eastAsia="zh-CN"/>
              </w:rPr>
            </w:pPr>
            <w:r>
              <w:rPr>
                <w:rFonts w:eastAsia="等线"/>
                <w:b/>
                <w:color w:val="000000"/>
                <w:sz w:val="18"/>
                <w:szCs w:val="22"/>
                <w:lang w:val="en-US" w:eastAsia="zh-CN"/>
              </w:rPr>
              <w:t>-3.3</w:t>
            </w:r>
          </w:p>
        </w:tc>
      </w:tr>
    </w:tbl>
    <w:p w14:paraId="17E5D4F3" w14:textId="446BFAFA" w:rsidR="006F01CD" w:rsidRPr="006F01CD" w:rsidRDefault="006F01CD" w:rsidP="006F01CD">
      <w:pPr>
        <w:pStyle w:val="aff7"/>
        <w:numPr>
          <w:ilvl w:val="0"/>
          <w:numId w:val="40"/>
        </w:numPr>
        <w:ind w:leftChars="0"/>
        <w:rPr>
          <w:rFonts w:ascii="Times New Roman" w:hAnsi="Times New Roman"/>
          <w:sz w:val="20"/>
        </w:rPr>
      </w:pPr>
      <w:r w:rsidRPr="006F01CD">
        <w:rPr>
          <w:rFonts w:ascii="Times New Roman" w:hAnsi="Times New Roman"/>
          <w:sz w:val="20"/>
        </w:rPr>
        <w:t>SRS antenna switching and ΔT</w:t>
      </w:r>
      <w:r w:rsidRPr="006F01CD">
        <w:rPr>
          <w:rFonts w:ascii="Times New Roman" w:hAnsi="Times New Roman"/>
          <w:sz w:val="20"/>
          <w:vertAlign w:val="subscript"/>
        </w:rPr>
        <w:t>RxSRS</w:t>
      </w:r>
    </w:p>
    <w:p w14:paraId="4BD72CB5" w14:textId="23FE6CB3" w:rsidR="006F01CD" w:rsidRPr="00D529D7" w:rsidRDefault="00D529D7" w:rsidP="006F01CD">
      <w:pPr>
        <w:pStyle w:val="aff7"/>
        <w:numPr>
          <w:ilvl w:val="1"/>
          <w:numId w:val="40"/>
        </w:numPr>
        <w:ind w:leftChars="0"/>
        <w:rPr>
          <w:rFonts w:ascii="Times New Roman" w:hAnsi="Times New Roman"/>
          <w:sz w:val="20"/>
        </w:rPr>
      </w:pPr>
      <w:r w:rsidRPr="00D529D7">
        <w:rPr>
          <w:rFonts w:ascii="Times New Roman" w:eastAsia="等线" w:hAnsi="Times New Roman"/>
          <w:sz w:val="20"/>
          <w:lang w:eastAsia="zh-CN"/>
        </w:rPr>
        <w:t>Whether to consider an additional breakpoint for bands whose FUL_high is higher than the FUL_low of n104</w:t>
      </w:r>
    </w:p>
    <w:p w14:paraId="729CDBAD" w14:textId="051AED82" w:rsidR="00D529D7" w:rsidRDefault="00D529D7" w:rsidP="00D529D7">
      <w:pPr>
        <w:pStyle w:val="aff7"/>
        <w:numPr>
          <w:ilvl w:val="2"/>
          <w:numId w:val="40"/>
        </w:numPr>
        <w:ind w:leftChars="0"/>
        <w:rPr>
          <w:rFonts w:ascii="Times New Roman" w:hAnsi="Times New Roman"/>
          <w:sz w:val="20"/>
        </w:rPr>
      </w:pPr>
      <w:r w:rsidRPr="00D529D7">
        <w:rPr>
          <w:rFonts w:ascii="Times New Roman" w:hAnsi="Times New Roman"/>
          <w:sz w:val="20"/>
        </w:rPr>
        <w:t>Further discuss the following options</w:t>
      </w:r>
    </w:p>
    <w:p w14:paraId="1495C763" w14:textId="77777777" w:rsidR="00D529D7" w:rsidRPr="00D529D7" w:rsidRDefault="00D529D7" w:rsidP="00D529D7">
      <w:pPr>
        <w:pStyle w:val="aff7"/>
        <w:numPr>
          <w:ilvl w:val="3"/>
          <w:numId w:val="40"/>
        </w:numPr>
        <w:ind w:leftChars="0"/>
        <w:rPr>
          <w:rFonts w:ascii="Times New Roman" w:hAnsi="Times New Roman"/>
          <w:sz w:val="20"/>
        </w:rPr>
      </w:pPr>
      <w:r w:rsidRPr="00D529D7">
        <w:rPr>
          <w:rFonts w:ascii="Times New Roman" w:hAnsi="Times New Roman"/>
          <w:sz w:val="20"/>
        </w:rPr>
        <w:t>Option 1: Do not consider an additional breakpoint for bands whose FUL_high is higher than the FUL_low of n104</w:t>
      </w:r>
    </w:p>
    <w:p w14:paraId="75165556" w14:textId="510EED3E" w:rsidR="00D529D7" w:rsidRPr="006F01CD" w:rsidRDefault="00D529D7" w:rsidP="00D529D7">
      <w:pPr>
        <w:pStyle w:val="aff7"/>
        <w:numPr>
          <w:ilvl w:val="3"/>
          <w:numId w:val="40"/>
        </w:numPr>
        <w:ind w:leftChars="0"/>
        <w:rPr>
          <w:rFonts w:ascii="Times New Roman" w:hAnsi="Times New Roman"/>
          <w:sz w:val="20"/>
        </w:rPr>
      </w:pPr>
      <w:r w:rsidRPr="00D529D7">
        <w:rPr>
          <w:rFonts w:ascii="Times New Roman" w:hAnsi="Times New Roman"/>
          <w:sz w:val="20"/>
        </w:rPr>
        <w:t>Option 2: Consider additional breakpoint for bands whose FUL_high is higher than the FUL_low of n104</w:t>
      </w:r>
    </w:p>
    <w:p w14:paraId="714418C9" w14:textId="6EF57713" w:rsidR="006F01CD" w:rsidRPr="006F01CD" w:rsidRDefault="00D529D7" w:rsidP="006F01CD">
      <w:pPr>
        <w:pStyle w:val="aff7"/>
        <w:numPr>
          <w:ilvl w:val="1"/>
          <w:numId w:val="40"/>
        </w:numPr>
        <w:ind w:leftChars="0"/>
        <w:rPr>
          <w:rFonts w:ascii="Times New Roman" w:hAnsi="Times New Roman"/>
          <w:sz w:val="18"/>
        </w:rPr>
      </w:pPr>
      <w:r w:rsidRPr="00D529D7">
        <w:rPr>
          <w:rFonts w:ascii="Times New Roman" w:hAnsi="Times New Roman"/>
          <w:sz w:val="20"/>
          <w:lang w:eastAsia="zh-CN"/>
        </w:rPr>
        <w:t>Have additional 3dB for power class 2 when ΔPPowerClass = 0dB and not indicating Tx diversity capability</w:t>
      </w:r>
    </w:p>
    <w:p w14:paraId="23190940" w14:textId="431D1F41" w:rsidR="006F01CD" w:rsidRPr="00D529D7" w:rsidRDefault="006F01CD" w:rsidP="006F01CD">
      <w:pPr>
        <w:pStyle w:val="aff7"/>
        <w:numPr>
          <w:ilvl w:val="1"/>
          <w:numId w:val="40"/>
        </w:numPr>
        <w:ind w:leftChars="0"/>
        <w:rPr>
          <w:rFonts w:ascii="Times New Roman" w:hAnsi="Times New Roman"/>
          <w:sz w:val="16"/>
        </w:rPr>
      </w:pPr>
      <w:r w:rsidRPr="006F01CD">
        <w:rPr>
          <w:rFonts w:ascii="Times New Roman" w:hAnsi="Times New Roman"/>
          <w:sz w:val="20"/>
          <w:lang w:eastAsia="ko-KR"/>
        </w:rPr>
        <w:t>∆T</w:t>
      </w:r>
      <w:r w:rsidRPr="006F01CD">
        <w:rPr>
          <w:rFonts w:ascii="Times New Roman" w:hAnsi="Times New Roman"/>
          <w:sz w:val="20"/>
          <w:vertAlign w:val="subscript"/>
          <w:lang w:eastAsia="ko-KR"/>
        </w:rPr>
        <w:t>RxSRS</w:t>
      </w:r>
      <w:r w:rsidRPr="006F01CD">
        <w:rPr>
          <w:rFonts w:ascii="Times New Roman" w:hAnsi="Times New Roman"/>
          <w:sz w:val="20"/>
          <w:lang w:eastAsia="ko-KR"/>
        </w:rPr>
        <w:t xml:space="preserve"> values</w:t>
      </w:r>
    </w:p>
    <w:p w14:paraId="4F44CD44" w14:textId="29601AFB" w:rsidR="00D529D7" w:rsidRDefault="00D529D7" w:rsidP="00D529D7">
      <w:pPr>
        <w:pStyle w:val="aff7"/>
        <w:numPr>
          <w:ilvl w:val="2"/>
          <w:numId w:val="40"/>
        </w:numPr>
        <w:ind w:leftChars="0"/>
        <w:rPr>
          <w:rFonts w:ascii="Times New Roman" w:hAnsi="Times New Roman"/>
          <w:sz w:val="20"/>
          <w:szCs w:val="28"/>
        </w:rPr>
      </w:pPr>
      <w:r w:rsidRPr="00D529D7">
        <w:rPr>
          <w:rFonts w:ascii="Times New Roman" w:hAnsi="Times New Roman"/>
          <w:sz w:val="20"/>
          <w:szCs w:val="28"/>
        </w:rPr>
        <w:t>RAN4 agrees to adopt the average values for Bands n41, n77, and n78. For Band n79 and n104, further analysis is needed. Take Option 10 and option 11 as the starting point, not precluding any other numbers</w:t>
      </w:r>
    </w:p>
    <w:p w14:paraId="66F7C85A" w14:textId="53229090" w:rsidR="00D529D7" w:rsidRDefault="00D529D7" w:rsidP="00D529D7">
      <w:pPr>
        <w:pStyle w:val="aff7"/>
        <w:numPr>
          <w:ilvl w:val="3"/>
          <w:numId w:val="40"/>
        </w:numPr>
        <w:ind w:leftChars="0"/>
        <w:rPr>
          <w:rFonts w:ascii="Times New Roman" w:hAnsi="Times New Roman"/>
          <w:sz w:val="20"/>
          <w:szCs w:val="28"/>
        </w:rPr>
      </w:pPr>
      <w:r w:rsidRPr="00D529D7">
        <w:rPr>
          <w:rFonts w:ascii="Times New Roman" w:hAnsi="Times New Roman"/>
          <w:sz w:val="20"/>
          <w:szCs w:val="28"/>
        </w:rPr>
        <w:t>Adopt the average values from companies (updated to include company proposals from RAN4#111) as summarized below and specify the values for ΔT</w:t>
      </w:r>
      <w:r w:rsidRPr="00720264">
        <w:rPr>
          <w:rFonts w:ascii="Times New Roman" w:hAnsi="Times New Roman"/>
          <w:sz w:val="20"/>
          <w:szCs w:val="28"/>
          <w:vertAlign w:val="subscript"/>
        </w:rPr>
        <w:t>RxSRS</w:t>
      </w:r>
      <w:r w:rsidRPr="00D529D7">
        <w:rPr>
          <w:rFonts w:ascii="Times New Roman" w:hAnsi="Times New Roman"/>
          <w:sz w:val="20"/>
          <w:szCs w:val="28"/>
        </w:rPr>
        <w:t xml:space="preserve"> for bands whose F</w:t>
      </w:r>
      <w:r w:rsidRPr="00720264">
        <w:rPr>
          <w:rFonts w:ascii="Times New Roman" w:hAnsi="Times New Roman"/>
          <w:sz w:val="20"/>
          <w:szCs w:val="28"/>
          <w:vertAlign w:val="subscript"/>
        </w:rPr>
        <w:t>UL_high</w:t>
      </w:r>
      <w:r w:rsidRPr="00D529D7">
        <w:rPr>
          <w:rFonts w:ascii="Times New Roman" w:hAnsi="Times New Roman"/>
          <w:sz w:val="20"/>
          <w:szCs w:val="28"/>
        </w:rPr>
        <w:t xml:space="preserve"> is lower than the F</w:t>
      </w:r>
      <w:r w:rsidRPr="00720264">
        <w:rPr>
          <w:rFonts w:ascii="Times New Roman" w:hAnsi="Times New Roman"/>
          <w:sz w:val="20"/>
          <w:szCs w:val="28"/>
          <w:vertAlign w:val="subscript"/>
        </w:rPr>
        <w:t>UL_low</w:t>
      </w:r>
      <w:r w:rsidRPr="00D529D7">
        <w:rPr>
          <w:rFonts w:ascii="Times New Roman" w:hAnsi="Times New Roman"/>
          <w:sz w:val="20"/>
          <w:szCs w:val="28"/>
        </w:rPr>
        <w:t xml:space="preserve"> of n79.</w:t>
      </w:r>
    </w:p>
    <w:tbl>
      <w:tblPr>
        <w:tblW w:w="0" w:type="auto"/>
        <w:jc w:val="right"/>
        <w:tblLook w:val="04A0" w:firstRow="1" w:lastRow="0" w:firstColumn="1" w:lastColumn="0" w:noHBand="0" w:noVBand="1"/>
      </w:tblPr>
      <w:tblGrid>
        <w:gridCol w:w="856"/>
        <w:gridCol w:w="1631"/>
        <w:gridCol w:w="1491"/>
        <w:gridCol w:w="1491"/>
        <w:gridCol w:w="1901"/>
      </w:tblGrid>
      <w:tr w:rsidR="00D529D7" w:rsidRPr="00A64D83" w14:paraId="2A990E2B" w14:textId="77777777" w:rsidTr="00D529D7">
        <w:trPr>
          <w:trHeight w:val="276"/>
          <w:jc w:val="right"/>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93C76" w14:textId="77777777" w:rsidR="00D529D7" w:rsidRPr="00A64D83" w:rsidRDefault="00D529D7" w:rsidP="006C2C4A">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01268C" w14:textId="77777777" w:rsidR="00D529D7" w:rsidRPr="00A64D83" w:rsidRDefault="00D529D7" w:rsidP="006C2C4A">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30C517" w14:textId="77777777" w:rsidR="00D529D7" w:rsidRPr="00A64D83" w:rsidRDefault="00D529D7" w:rsidP="006C2C4A">
            <w:pPr>
              <w:spacing w:after="0"/>
              <w:jc w:val="center"/>
              <w:rPr>
                <w:rFonts w:eastAsia="等线"/>
                <w:color w:val="000000"/>
                <w:sz w:val="18"/>
                <w:szCs w:val="22"/>
                <w:lang w:val="en-US" w:eastAsia="zh-CN"/>
              </w:rPr>
            </w:pPr>
            <w:r w:rsidRPr="00A64D83">
              <w:rPr>
                <w:rFonts w:eastAsia="等线"/>
                <w:color w:val="000000"/>
                <w:sz w:val="18"/>
                <w:szCs w:val="22"/>
                <w:lang w:val="en-US" w:eastAsia="zh-CN"/>
              </w:rPr>
              <w:t>ΔT</w:t>
            </w:r>
            <w:r w:rsidRPr="00720264">
              <w:rPr>
                <w:rFonts w:eastAsia="等线"/>
                <w:color w:val="000000"/>
                <w:sz w:val="18"/>
                <w:szCs w:val="22"/>
                <w:vertAlign w:val="subscript"/>
                <w:lang w:val="en-US" w:eastAsia="zh-CN"/>
              </w:rPr>
              <w:t xml:space="preserve">RxSRS </w:t>
            </w:r>
            <w:r w:rsidRPr="00A64D83">
              <w:rPr>
                <w:rFonts w:eastAsia="等线"/>
                <w:color w:val="000000"/>
                <w:sz w:val="18"/>
                <w:szCs w:val="22"/>
                <w:lang w:val="en-US" w:eastAsia="zh-CN"/>
              </w:rPr>
              <w:t>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05E356" w14:textId="77777777" w:rsidR="00D529D7" w:rsidRPr="00A64D83" w:rsidRDefault="00D529D7" w:rsidP="006C2C4A">
            <w:pPr>
              <w:spacing w:after="0"/>
              <w:jc w:val="center"/>
              <w:rPr>
                <w:rFonts w:eastAsia="等线"/>
                <w:color w:val="000000"/>
                <w:sz w:val="18"/>
                <w:szCs w:val="22"/>
                <w:lang w:val="en-US" w:eastAsia="zh-CN"/>
              </w:rPr>
            </w:pPr>
            <w:r w:rsidRPr="00A64D83">
              <w:rPr>
                <w:rFonts w:eastAsia="等线"/>
                <w:color w:val="000000"/>
                <w:sz w:val="18"/>
                <w:szCs w:val="22"/>
                <w:lang w:val="en-US" w:eastAsia="zh-CN"/>
              </w:rPr>
              <w:t>ΔT</w:t>
            </w:r>
            <w:r w:rsidRPr="00720264">
              <w:rPr>
                <w:rFonts w:eastAsia="等线"/>
                <w:color w:val="000000"/>
                <w:sz w:val="18"/>
                <w:szCs w:val="22"/>
                <w:vertAlign w:val="subscript"/>
                <w:lang w:val="en-US" w:eastAsia="zh-CN"/>
              </w:rPr>
              <w:t xml:space="preserve">RxSRS </w:t>
            </w:r>
            <w:r w:rsidRPr="00A64D83">
              <w:rPr>
                <w:rFonts w:eastAsia="等线"/>
                <w:color w:val="000000"/>
                <w:sz w:val="18"/>
                <w:szCs w:val="22"/>
                <w:lang w:val="en-US" w:eastAsia="zh-CN"/>
              </w:rPr>
              <w:t>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EF4E3B" w14:textId="77777777" w:rsidR="00D529D7" w:rsidRPr="00A64D83" w:rsidRDefault="00D529D7" w:rsidP="006C2C4A">
            <w:pPr>
              <w:spacing w:after="0"/>
              <w:jc w:val="center"/>
              <w:rPr>
                <w:rFonts w:eastAsia="等线"/>
                <w:color w:val="000000"/>
                <w:sz w:val="18"/>
                <w:szCs w:val="22"/>
                <w:lang w:val="en-US" w:eastAsia="zh-CN"/>
              </w:rPr>
            </w:pPr>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w:t>
            </w:r>
            <w:r w:rsidRPr="00720264">
              <w:rPr>
                <w:rFonts w:eastAsia="等线"/>
                <w:color w:val="000000"/>
                <w:sz w:val="18"/>
                <w:szCs w:val="22"/>
                <w:vertAlign w:val="subscript"/>
                <w:lang w:val="en-US" w:eastAsia="zh-CN"/>
              </w:rPr>
              <w:t>RxSRS</w:t>
            </w:r>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D529D7" w:rsidRPr="00A64D83" w14:paraId="7580AC70" w14:textId="77777777" w:rsidTr="00D529D7">
        <w:trPr>
          <w:trHeight w:val="276"/>
          <w:jc w:val="righ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C14E34" w14:textId="77777777" w:rsidR="00D529D7" w:rsidRPr="00A64D83" w:rsidRDefault="00D529D7" w:rsidP="006C2C4A">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2EE1FEC7" w14:textId="77777777" w:rsidR="00D529D7" w:rsidRPr="00A64D83" w:rsidRDefault="00D529D7" w:rsidP="006C2C4A">
            <w:pPr>
              <w:spacing w:after="0"/>
              <w:rPr>
                <w:rFonts w:eastAsia="等线"/>
                <w:color w:val="000000"/>
                <w:sz w:val="18"/>
                <w:szCs w:val="22"/>
                <w:lang w:val="en-US" w:eastAsia="zh-CN"/>
              </w:rPr>
            </w:pPr>
            <w:r w:rsidRPr="00A64D83">
              <w:rPr>
                <w:rFonts w:eastAsia="等线"/>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hideMark/>
          </w:tcPr>
          <w:p w14:paraId="2EF7E2A0" w14:textId="77777777" w:rsidR="00D529D7" w:rsidRPr="00A64D83" w:rsidRDefault="00D529D7" w:rsidP="006C2C4A">
            <w:pPr>
              <w:spacing w:after="0"/>
              <w:jc w:val="center"/>
              <w:rPr>
                <w:rFonts w:eastAsia="等线"/>
                <w:b/>
                <w:color w:val="000000"/>
                <w:sz w:val="18"/>
                <w:szCs w:val="22"/>
                <w:lang w:val="en-US" w:eastAsia="zh-CN"/>
              </w:rPr>
            </w:pPr>
            <w:r>
              <w:rPr>
                <w:rFonts w:eastAsia="等线"/>
                <w:b/>
                <w:color w:val="000000"/>
                <w:sz w:val="18"/>
                <w:szCs w:val="22"/>
                <w:lang w:val="en-US"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76BDCECA" w14:textId="77777777" w:rsidR="00D529D7" w:rsidRPr="00A64D83" w:rsidRDefault="00D529D7" w:rsidP="006C2C4A">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3.</w:t>
            </w:r>
            <w:r>
              <w:rPr>
                <w:rFonts w:eastAsia="等线"/>
                <w:b/>
                <w:color w:val="000000"/>
                <w:sz w:val="18"/>
                <w:szCs w:val="22"/>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6AB32433" w14:textId="77777777" w:rsidR="00D529D7" w:rsidRPr="00A64D83" w:rsidRDefault="00D529D7" w:rsidP="006C2C4A">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5</w:t>
            </w:r>
          </w:p>
        </w:tc>
      </w:tr>
    </w:tbl>
    <w:p w14:paraId="7010CBD3" w14:textId="71C51B4B" w:rsidR="00D529D7" w:rsidRDefault="00D529D7" w:rsidP="00720264">
      <w:pPr>
        <w:pStyle w:val="aff7"/>
        <w:numPr>
          <w:ilvl w:val="3"/>
          <w:numId w:val="40"/>
        </w:numPr>
        <w:ind w:leftChars="0"/>
        <w:rPr>
          <w:rFonts w:ascii="Times New Roman" w:hAnsi="Times New Roman"/>
          <w:sz w:val="20"/>
          <w:szCs w:val="28"/>
        </w:rPr>
      </w:pPr>
      <w:r w:rsidRPr="00D529D7">
        <w:rPr>
          <w:rFonts w:ascii="Times New Roman" w:hAnsi="Times New Roman"/>
          <w:sz w:val="20"/>
          <w:szCs w:val="28"/>
        </w:rPr>
        <w:t>Option 10: Adopt the average values from companies (updated to include company proposals from RAN4#111) as summarized below and specify the values for ΔT</w:t>
      </w:r>
      <w:r w:rsidRPr="00720264">
        <w:rPr>
          <w:rFonts w:ascii="Times New Roman" w:hAnsi="Times New Roman"/>
          <w:sz w:val="20"/>
          <w:szCs w:val="28"/>
          <w:vertAlign w:val="subscript"/>
        </w:rPr>
        <w:t>RxSRS</w:t>
      </w:r>
      <w:r w:rsidRPr="00D529D7">
        <w:rPr>
          <w:rFonts w:ascii="Times New Roman" w:hAnsi="Times New Roman"/>
          <w:sz w:val="20"/>
          <w:szCs w:val="28"/>
        </w:rPr>
        <w:t xml:space="preserve"> without considering an additional breakpoint for bands whose F</w:t>
      </w:r>
      <w:r w:rsidRPr="00720264">
        <w:rPr>
          <w:rFonts w:ascii="Times New Roman" w:hAnsi="Times New Roman"/>
          <w:sz w:val="20"/>
          <w:szCs w:val="28"/>
          <w:vertAlign w:val="subscript"/>
        </w:rPr>
        <w:t>UL_high</w:t>
      </w:r>
      <w:r w:rsidRPr="00D529D7">
        <w:rPr>
          <w:rFonts w:ascii="Times New Roman" w:hAnsi="Times New Roman"/>
          <w:sz w:val="20"/>
          <w:szCs w:val="28"/>
        </w:rPr>
        <w:t xml:space="preserve"> is lower than the F</w:t>
      </w:r>
      <w:r w:rsidRPr="00720264">
        <w:rPr>
          <w:rFonts w:ascii="Times New Roman" w:hAnsi="Times New Roman"/>
          <w:sz w:val="20"/>
          <w:szCs w:val="28"/>
          <w:vertAlign w:val="subscript"/>
        </w:rPr>
        <w:t>UL_low</w:t>
      </w:r>
      <w:r w:rsidRPr="00D529D7">
        <w:rPr>
          <w:rFonts w:ascii="Times New Roman" w:hAnsi="Times New Roman"/>
          <w:sz w:val="20"/>
          <w:szCs w:val="28"/>
        </w:rPr>
        <w:t xml:space="preserve"> of n104.</w:t>
      </w:r>
    </w:p>
    <w:tbl>
      <w:tblPr>
        <w:tblW w:w="0" w:type="auto"/>
        <w:jc w:val="right"/>
        <w:tblLook w:val="04A0" w:firstRow="1" w:lastRow="0" w:firstColumn="1" w:lastColumn="0" w:noHBand="0" w:noVBand="1"/>
      </w:tblPr>
      <w:tblGrid>
        <w:gridCol w:w="856"/>
        <w:gridCol w:w="1584"/>
        <w:gridCol w:w="1506"/>
        <w:gridCol w:w="1506"/>
        <w:gridCol w:w="1901"/>
      </w:tblGrid>
      <w:tr w:rsidR="00720264" w:rsidRPr="00A64D83" w14:paraId="478735D5" w14:textId="77777777" w:rsidTr="00720264">
        <w:trPr>
          <w:trHeight w:val="276"/>
          <w:jc w:val="right"/>
        </w:trPr>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E2045" w14:textId="77777777" w:rsidR="00720264" w:rsidRPr="00A64D83" w:rsidRDefault="00720264" w:rsidP="006C2C4A">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31E8F1F3" w14:textId="77777777" w:rsidR="00720264" w:rsidRPr="00A64D83" w:rsidRDefault="00720264" w:rsidP="006C2C4A">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96CCEB" w14:textId="77777777" w:rsidR="00720264" w:rsidRPr="00A64D83" w:rsidRDefault="00720264" w:rsidP="006C2C4A">
            <w:pPr>
              <w:spacing w:after="0"/>
              <w:jc w:val="center"/>
              <w:rPr>
                <w:rFonts w:eastAsia="等线"/>
                <w:color w:val="000000"/>
                <w:sz w:val="18"/>
                <w:szCs w:val="22"/>
                <w:lang w:val="en-US" w:eastAsia="zh-CN"/>
              </w:rPr>
            </w:pPr>
            <w:r w:rsidRPr="00A64D83">
              <w:rPr>
                <w:rFonts w:eastAsia="等线"/>
                <w:color w:val="000000"/>
                <w:sz w:val="18"/>
                <w:szCs w:val="22"/>
                <w:lang w:val="en-US" w:eastAsia="zh-CN"/>
              </w:rPr>
              <w:t>ΔT</w:t>
            </w:r>
            <w:r w:rsidRPr="00720264">
              <w:rPr>
                <w:rFonts w:eastAsia="等线"/>
                <w:color w:val="000000"/>
                <w:sz w:val="18"/>
                <w:szCs w:val="22"/>
                <w:vertAlign w:val="subscript"/>
                <w:lang w:val="en-US" w:eastAsia="zh-CN"/>
              </w:rPr>
              <w:t>RxSRS</w:t>
            </w:r>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4044D0" w14:textId="77777777" w:rsidR="00720264" w:rsidRPr="00A64D83" w:rsidRDefault="00720264" w:rsidP="006C2C4A">
            <w:pPr>
              <w:spacing w:after="0"/>
              <w:jc w:val="center"/>
              <w:rPr>
                <w:rFonts w:eastAsia="等线"/>
                <w:color w:val="000000"/>
                <w:sz w:val="18"/>
                <w:szCs w:val="22"/>
                <w:lang w:val="en-US" w:eastAsia="zh-CN"/>
              </w:rPr>
            </w:pPr>
            <w:r w:rsidRPr="00A64D83">
              <w:rPr>
                <w:rFonts w:eastAsia="等线"/>
                <w:color w:val="000000"/>
                <w:sz w:val="18"/>
                <w:szCs w:val="22"/>
                <w:lang w:val="en-US" w:eastAsia="zh-CN"/>
              </w:rPr>
              <w:t>ΔT</w:t>
            </w:r>
            <w:r w:rsidRPr="00720264">
              <w:rPr>
                <w:rFonts w:eastAsia="等线"/>
                <w:color w:val="000000"/>
                <w:sz w:val="18"/>
                <w:szCs w:val="22"/>
                <w:vertAlign w:val="subscript"/>
                <w:lang w:val="en-US" w:eastAsia="zh-CN"/>
              </w:rPr>
              <w:t>RxSRS</w:t>
            </w:r>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9CB98C" w14:textId="77777777" w:rsidR="00720264" w:rsidRPr="00A64D83" w:rsidRDefault="00720264" w:rsidP="006C2C4A">
            <w:pPr>
              <w:spacing w:after="0"/>
              <w:jc w:val="center"/>
              <w:rPr>
                <w:rFonts w:eastAsia="等线"/>
                <w:color w:val="000000"/>
                <w:sz w:val="18"/>
                <w:szCs w:val="22"/>
                <w:lang w:val="en-US" w:eastAsia="zh-CN"/>
              </w:rPr>
            </w:pPr>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w:t>
            </w:r>
            <w:r w:rsidRPr="00720264">
              <w:rPr>
                <w:rFonts w:eastAsia="等线"/>
                <w:color w:val="000000"/>
                <w:sz w:val="18"/>
                <w:szCs w:val="22"/>
                <w:vertAlign w:val="subscript"/>
                <w:lang w:val="en-US" w:eastAsia="zh-CN"/>
              </w:rPr>
              <w:t>RxSRS</w:t>
            </w:r>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720264" w:rsidRPr="00A64D83" w14:paraId="3CA185C7" w14:textId="77777777" w:rsidTr="00720264">
        <w:trPr>
          <w:trHeight w:val="276"/>
          <w:jc w:val="right"/>
        </w:trPr>
        <w:tc>
          <w:tcPr>
            <w:tcW w:w="855" w:type="dxa"/>
            <w:tcBorders>
              <w:top w:val="nil"/>
              <w:left w:val="single" w:sz="4" w:space="0" w:color="auto"/>
              <w:bottom w:val="single" w:sz="4" w:space="0" w:color="auto"/>
              <w:right w:val="single" w:sz="4" w:space="0" w:color="auto"/>
            </w:tcBorders>
            <w:vAlign w:val="center"/>
            <w:hideMark/>
          </w:tcPr>
          <w:p w14:paraId="2928FD87" w14:textId="77777777" w:rsidR="00720264" w:rsidRPr="00A64D83" w:rsidRDefault="00720264" w:rsidP="006C2C4A">
            <w:pPr>
              <w:spacing w:after="0"/>
              <w:rPr>
                <w:rFonts w:eastAsia="等线"/>
                <w:color w:val="000000"/>
                <w:sz w:val="18"/>
                <w:szCs w:val="22"/>
                <w:lang w:val="en-US" w:eastAsia="zh-CN"/>
              </w:rPr>
            </w:pPr>
            <w:r w:rsidRPr="00A64D83">
              <w:rPr>
                <w:rFonts w:eastAsia="等线"/>
                <w:b/>
                <w:color w:val="000000"/>
                <w:sz w:val="18"/>
                <w:szCs w:val="22"/>
                <w:lang w:val="en-US" w:eastAsia="zh-CN"/>
              </w:rPr>
              <w:t>Average</w:t>
            </w:r>
          </w:p>
        </w:tc>
        <w:tc>
          <w:tcPr>
            <w:tcW w:w="1584" w:type="dxa"/>
            <w:tcBorders>
              <w:top w:val="nil"/>
              <w:left w:val="nil"/>
              <w:bottom w:val="single" w:sz="4" w:space="0" w:color="auto"/>
              <w:right w:val="single" w:sz="4" w:space="0" w:color="auto"/>
            </w:tcBorders>
            <w:shd w:val="clear" w:color="auto" w:fill="auto"/>
            <w:noWrap/>
            <w:vAlign w:val="center"/>
            <w:hideMark/>
          </w:tcPr>
          <w:p w14:paraId="2492F305" w14:textId="77777777" w:rsidR="00720264" w:rsidRPr="00A64D83" w:rsidRDefault="00720264" w:rsidP="006C2C4A">
            <w:pPr>
              <w:spacing w:after="0"/>
              <w:rPr>
                <w:rFonts w:eastAsia="等线"/>
                <w:color w:val="000000"/>
                <w:sz w:val="18"/>
                <w:szCs w:val="22"/>
                <w:lang w:val="en-US" w:eastAsia="zh-CN"/>
              </w:rPr>
            </w:pPr>
            <w:r w:rsidRPr="00A64D83">
              <w:rPr>
                <w:rFonts w:eastAsia="等线"/>
                <w:color w:val="000000"/>
                <w:sz w:val="18"/>
                <w:szCs w:val="22"/>
                <w:lang w:val="en-US" w:eastAsia="zh-CN"/>
              </w:rPr>
              <w:t>Band n79</w:t>
            </w:r>
            <w:r>
              <w:rPr>
                <w:rFonts w:eastAsia="等线"/>
                <w:color w:val="000000"/>
                <w:sz w:val="18"/>
                <w:szCs w:val="22"/>
                <w:lang w:val="en-US" w:eastAsia="zh-CN"/>
              </w:rPr>
              <w:t>, n104</w:t>
            </w:r>
          </w:p>
        </w:tc>
        <w:tc>
          <w:tcPr>
            <w:tcW w:w="0" w:type="auto"/>
            <w:tcBorders>
              <w:top w:val="nil"/>
              <w:left w:val="nil"/>
              <w:bottom w:val="single" w:sz="4" w:space="0" w:color="auto"/>
              <w:right w:val="single" w:sz="4" w:space="0" w:color="auto"/>
            </w:tcBorders>
            <w:shd w:val="clear" w:color="auto" w:fill="auto"/>
            <w:noWrap/>
            <w:vAlign w:val="center"/>
            <w:hideMark/>
          </w:tcPr>
          <w:p w14:paraId="3481CB87" w14:textId="77777777" w:rsidR="00720264" w:rsidRPr="00A64D83" w:rsidRDefault="00720264" w:rsidP="006C2C4A">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7269C32C" w14:textId="77777777" w:rsidR="00720264" w:rsidRPr="00A64D83" w:rsidRDefault="00720264" w:rsidP="006C2C4A">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5E71539D" w14:textId="77777777" w:rsidR="00720264" w:rsidRPr="00A64D83" w:rsidRDefault="00720264" w:rsidP="006C2C4A">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9</w:t>
            </w:r>
          </w:p>
        </w:tc>
      </w:tr>
    </w:tbl>
    <w:p w14:paraId="36FF0B52" w14:textId="7C2F7400" w:rsidR="00720264" w:rsidRDefault="00720264" w:rsidP="00720264">
      <w:pPr>
        <w:pStyle w:val="aff7"/>
        <w:numPr>
          <w:ilvl w:val="3"/>
          <w:numId w:val="40"/>
        </w:numPr>
        <w:ind w:leftChars="0"/>
        <w:rPr>
          <w:rFonts w:ascii="Times New Roman" w:hAnsi="Times New Roman"/>
          <w:sz w:val="20"/>
          <w:szCs w:val="28"/>
        </w:rPr>
      </w:pPr>
      <w:r w:rsidRPr="00720264">
        <w:rPr>
          <w:rFonts w:ascii="Times New Roman" w:hAnsi="Times New Roman"/>
          <w:sz w:val="20"/>
          <w:szCs w:val="28"/>
        </w:rPr>
        <w:t>Option 11: Adopt the average values from companies (updated to include company proposals from RAN4#111) as summarized below and specify the values for ΔT</w:t>
      </w:r>
      <w:r w:rsidRPr="00720264">
        <w:rPr>
          <w:rFonts w:ascii="Times New Roman" w:hAnsi="Times New Roman"/>
          <w:sz w:val="20"/>
          <w:szCs w:val="28"/>
          <w:vertAlign w:val="subscript"/>
        </w:rPr>
        <w:t>RxSRS</w:t>
      </w:r>
      <w:r w:rsidRPr="00720264">
        <w:rPr>
          <w:rFonts w:ascii="Times New Roman" w:hAnsi="Times New Roman"/>
          <w:sz w:val="20"/>
          <w:szCs w:val="28"/>
        </w:rPr>
        <w:t xml:space="preserve"> considering an additional breakpoint for bands whose F</w:t>
      </w:r>
      <w:r w:rsidRPr="00720264">
        <w:rPr>
          <w:rFonts w:ascii="Times New Roman" w:hAnsi="Times New Roman"/>
          <w:sz w:val="20"/>
          <w:szCs w:val="28"/>
          <w:vertAlign w:val="subscript"/>
        </w:rPr>
        <w:t>UL_high</w:t>
      </w:r>
      <w:r w:rsidRPr="00720264">
        <w:rPr>
          <w:rFonts w:ascii="Times New Roman" w:hAnsi="Times New Roman"/>
          <w:sz w:val="20"/>
          <w:szCs w:val="28"/>
        </w:rPr>
        <w:t xml:space="preserve"> is lower than the F</w:t>
      </w:r>
      <w:r w:rsidRPr="00720264">
        <w:rPr>
          <w:rFonts w:ascii="Times New Roman" w:hAnsi="Times New Roman"/>
          <w:sz w:val="20"/>
          <w:szCs w:val="28"/>
          <w:vertAlign w:val="subscript"/>
        </w:rPr>
        <w:t>UL_low</w:t>
      </w:r>
      <w:r w:rsidRPr="00720264">
        <w:rPr>
          <w:rFonts w:ascii="Times New Roman" w:hAnsi="Times New Roman"/>
          <w:sz w:val="20"/>
          <w:szCs w:val="28"/>
        </w:rPr>
        <w:t xml:space="preserve"> of n104.</w:t>
      </w:r>
    </w:p>
    <w:tbl>
      <w:tblPr>
        <w:tblW w:w="0" w:type="auto"/>
        <w:jc w:val="right"/>
        <w:tblLook w:val="04A0" w:firstRow="1" w:lastRow="0" w:firstColumn="1" w:lastColumn="0" w:noHBand="0" w:noVBand="1"/>
      </w:tblPr>
      <w:tblGrid>
        <w:gridCol w:w="856"/>
        <w:gridCol w:w="1588"/>
        <w:gridCol w:w="1506"/>
        <w:gridCol w:w="1506"/>
        <w:gridCol w:w="1901"/>
      </w:tblGrid>
      <w:tr w:rsidR="00720264" w:rsidRPr="00A64D83" w14:paraId="6FBB08C9" w14:textId="77777777" w:rsidTr="00720264">
        <w:trPr>
          <w:trHeight w:val="276"/>
          <w:jc w:val="right"/>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28C98" w14:textId="77777777" w:rsidR="00720264" w:rsidRPr="00A64D83" w:rsidRDefault="00720264" w:rsidP="006C2C4A">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1588" w:type="dxa"/>
            <w:tcBorders>
              <w:top w:val="single" w:sz="4" w:space="0" w:color="auto"/>
              <w:left w:val="nil"/>
              <w:bottom w:val="single" w:sz="4" w:space="0" w:color="auto"/>
              <w:right w:val="single" w:sz="4" w:space="0" w:color="auto"/>
            </w:tcBorders>
            <w:shd w:val="clear" w:color="auto" w:fill="auto"/>
            <w:noWrap/>
            <w:vAlign w:val="center"/>
            <w:hideMark/>
          </w:tcPr>
          <w:p w14:paraId="32987917" w14:textId="77777777" w:rsidR="00720264" w:rsidRPr="00A64D83" w:rsidRDefault="00720264" w:rsidP="006C2C4A">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6A37FB" w14:textId="77777777" w:rsidR="00720264" w:rsidRPr="00A64D83" w:rsidRDefault="00720264" w:rsidP="006C2C4A">
            <w:pPr>
              <w:spacing w:after="0"/>
              <w:jc w:val="center"/>
              <w:rPr>
                <w:rFonts w:eastAsia="等线"/>
                <w:color w:val="000000"/>
                <w:sz w:val="18"/>
                <w:szCs w:val="22"/>
                <w:lang w:val="en-US" w:eastAsia="zh-CN"/>
              </w:rPr>
            </w:pPr>
            <w:r w:rsidRPr="00A64D83">
              <w:rPr>
                <w:rFonts w:eastAsia="等线"/>
                <w:color w:val="000000"/>
                <w:sz w:val="18"/>
                <w:szCs w:val="22"/>
                <w:lang w:val="en-US" w:eastAsia="zh-CN"/>
              </w:rPr>
              <w:t>ΔT</w:t>
            </w:r>
            <w:r w:rsidRPr="00720264">
              <w:rPr>
                <w:rFonts w:eastAsia="等线"/>
                <w:color w:val="000000"/>
                <w:sz w:val="18"/>
                <w:szCs w:val="22"/>
                <w:vertAlign w:val="subscript"/>
                <w:lang w:val="en-US" w:eastAsia="zh-CN"/>
              </w:rPr>
              <w:t>RxSRS</w:t>
            </w:r>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F25CBE" w14:textId="77777777" w:rsidR="00720264" w:rsidRPr="00A64D83" w:rsidRDefault="00720264" w:rsidP="006C2C4A">
            <w:pPr>
              <w:spacing w:after="0"/>
              <w:jc w:val="center"/>
              <w:rPr>
                <w:rFonts w:eastAsia="等线"/>
                <w:color w:val="000000"/>
                <w:sz w:val="18"/>
                <w:szCs w:val="22"/>
                <w:lang w:val="en-US" w:eastAsia="zh-CN"/>
              </w:rPr>
            </w:pPr>
            <w:r w:rsidRPr="00A64D83">
              <w:rPr>
                <w:rFonts w:eastAsia="等线"/>
                <w:color w:val="000000"/>
                <w:sz w:val="18"/>
                <w:szCs w:val="22"/>
                <w:lang w:val="en-US" w:eastAsia="zh-CN"/>
              </w:rPr>
              <w:t>ΔT</w:t>
            </w:r>
            <w:r w:rsidRPr="00720264">
              <w:rPr>
                <w:rFonts w:eastAsia="等线"/>
                <w:color w:val="000000"/>
                <w:sz w:val="18"/>
                <w:szCs w:val="22"/>
                <w:vertAlign w:val="subscript"/>
                <w:lang w:val="en-US" w:eastAsia="zh-CN"/>
              </w:rPr>
              <w:t>RxSRS</w:t>
            </w:r>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DCC694" w14:textId="77777777" w:rsidR="00720264" w:rsidRPr="00A64D83" w:rsidRDefault="00720264" w:rsidP="006C2C4A">
            <w:pPr>
              <w:spacing w:after="0"/>
              <w:jc w:val="center"/>
              <w:rPr>
                <w:rFonts w:eastAsia="等线"/>
                <w:color w:val="000000"/>
                <w:sz w:val="18"/>
                <w:szCs w:val="22"/>
                <w:lang w:val="en-US" w:eastAsia="zh-CN"/>
              </w:rPr>
            </w:pPr>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w:t>
            </w:r>
            <w:r w:rsidRPr="00720264">
              <w:rPr>
                <w:rFonts w:eastAsia="等线"/>
                <w:color w:val="000000"/>
                <w:sz w:val="18"/>
                <w:szCs w:val="22"/>
                <w:vertAlign w:val="subscript"/>
                <w:lang w:val="en-US" w:eastAsia="zh-CN"/>
              </w:rPr>
              <w:t>RxSRS</w:t>
            </w:r>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720264" w:rsidRPr="00A64D83" w14:paraId="3F781ADD" w14:textId="77777777" w:rsidTr="00720264">
        <w:trPr>
          <w:trHeight w:val="276"/>
          <w:jc w:val="right"/>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tcPr>
          <w:p w14:paraId="754CEBDF" w14:textId="77777777" w:rsidR="00720264" w:rsidRPr="00A64D83" w:rsidRDefault="00720264" w:rsidP="006C2C4A">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1588" w:type="dxa"/>
            <w:tcBorders>
              <w:top w:val="nil"/>
              <w:left w:val="nil"/>
              <w:bottom w:val="single" w:sz="4" w:space="0" w:color="auto"/>
              <w:right w:val="single" w:sz="4" w:space="0" w:color="auto"/>
            </w:tcBorders>
            <w:shd w:val="clear" w:color="auto" w:fill="auto"/>
            <w:noWrap/>
            <w:vAlign w:val="center"/>
          </w:tcPr>
          <w:p w14:paraId="2301B6BC" w14:textId="77777777" w:rsidR="00720264" w:rsidRPr="00A64D83" w:rsidRDefault="00720264" w:rsidP="006C2C4A">
            <w:pPr>
              <w:spacing w:after="0"/>
              <w:rPr>
                <w:rFonts w:eastAsia="等线"/>
                <w:color w:val="000000"/>
                <w:sz w:val="18"/>
                <w:szCs w:val="22"/>
                <w:lang w:val="en-US" w:eastAsia="zh-CN"/>
              </w:rPr>
            </w:pPr>
            <w:r w:rsidRPr="00A64D83">
              <w:rPr>
                <w:rFonts w:eastAsia="等线"/>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13CC135B" w14:textId="77777777" w:rsidR="00720264" w:rsidRPr="00A64D83" w:rsidRDefault="00720264" w:rsidP="006C2C4A">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tcPr>
          <w:p w14:paraId="170F415C" w14:textId="77777777" w:rsidR="00720264" w:rsidRPr="00A64D83" w:rsidRDefault="00720264" w:rsidP="006C2C4A">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tcPr>
          <w:p w14:paraId="3F4B1BD9" w14:textId="77777777" w:rsidR="00720264" w:rsidRPr="00A64D83" w:rsidRDefault="00720264" w:rsidP="006C2C4A">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9</w:t>
            </w:r>
          </w:p>
        </w:tc>
      </w:tr>
      <w:tr w:rsidR="00720264" w:rsidRPr="00A64D83" w14:paraId="274D377F" w14:textId="77777777" w:rsidTr="00720264">
        <w:trPr>
          <w:trHeight w:val="276"/>
          <w:jc w:val="right"/>
        </w:trPr>
        <w:tc>
          <w:tcPr>
            <w:tcW w:w="846" w:type="dxa"/>
            <w:vMerge/>
            <w:tcBorders>
              <w:top w:val="nil"/>
              <w:left w:val="single" w:sz="4" w:space="0" w:color="auto"/>
              <w:bottom w:val="single" w:sz="4" w:space="0" w:color="auto"/>
              <w:right w:val="single" w:sz="4" w:space="0" w:color="auto"/>
            </w:tcBorders>
            <w:vAlign w:val="center"/>
            <w:hideMark/>
          </w:tcPr>
          <w:p w14:paraId="7DAB719D" w14:textId="77777777" w:rsidR="00720264" w:rsidRPr="00A64D83" w:rsidRDefault="00720264" w:rsidP="006C2C4A">
            <w:pPr>
              <w:spacing w:after="0"/>
              <w:rPr>
                <w:rFonts w:eastAsia="等线"/>
                <w:color w:val="000000"/>
                <w:sz w:val="18"/>
                <w:szCs w:val="22"/>
                <w:lang w:val="en-US" w:eastAsia="zh-CN"/>
              </w:rPr>
            </w:pPr>
          </w:p>
        </w:tc>
        <w:tc>
          <w:tcPr>
            <w:tcW w:w="1588" w:type="dxa"/>
            <w:tcBorders>
              <w:top w:val="nil"/>
              <w:left w:val="nil"/>
              <w:bottom w:val="single" w:sz="4" w:space="0" w:color="auto"/>
              <w:right w:val="single" w:sz="4" w:space="0" w:color="auto"/>
            </w:tcBorders>
            <w:shd w:val="clear" w:color="auto" w:fill="auto"/>
            <w:noWrap/>
            <w:vAlign w:val="center"/>
            <w:hideMark/>
          </w:tcPr>
          <w:p w14:paraId="3532925E" w14:textId="77777777" w:rsidR="00720264" w:rsidRPr="00A64D83" w:rsidRDefault="00720264" w:rsidP="006C2C4A">
            <w:pPr>
              <w:spacing w:after="0"/>
              <w:rPr>
                <w:rFonts w:eastAsia="等线"/>
                <w:color w:val="000000"/>
                <w:sz w:val="18"/>
                <w:szCs w:val="22"/>
                <w:lang w:val="en-US" w:eastAsia="zh-CN"/>
              </w:rPr>
            </w:pPr>
            <w:r w:rsidRPr="00A64D83">
              <w:rPr>
                <w:rFonts w:eastAsia="等线"/>
                <w:color w:val="000000"/>
                <w:sz w:val="18"/>
                <w:szCs w:val="22"/>
                <w:lang w:val="en-US" w:eastAsia="zh-CN"/>
              </w:rPr>
              <w:t>B</w:t>
            </w:r>
            <w:r>
              <w:rPr>
                <w:rFonts w:eastAsia="等线"/>
                <w:color w:val="000000"/>
                <w:sz w:val="18"/>
                <w:szCs w:val="22"/>
                <w:lang w:val="en-US" w:eastAsia="zh-CN"/>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7025DD36" w14:textId="77777777" w:rsidR="00720264" w:rsidRPr="00A64D83" w:rsidRDefault="00720264" w:rsidP="006C2C4A">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77A4623D" w14:textId="77777777" w:rsidR="00720264" w:rsidRPr="00A64D83" w:rsidRDefault="00720264" w:rsidP="006C2C4A">
            <w:pPr>
              <w:spacing w:after="0"/>
              <w:jc w:val="center"/>
              <w:rPr>
                <w:rFonts w:eastAsia="等线"/>
                <w:b/>
                <w:color w:val="000000"/>
                <w:sz w:val="18"/>
                <w:szCs w:val="22"/>
                <w:lang w:val="en-US" w:eastAsia="zh-CN"/>
              </w:rPr>
            </w:pPr>
            <w:r>
              <w:rPr>
                <w:rFonts w:eastAsia="等线"/>
                <w:b/>
                <w:color w:val="000000"/>
                <w:sz w:val="18"/>
                <w:szCs w:val="22"/>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7859C7A7" w14:textId="77777777" w:rsidR="00720264" w:rsidRPr="00A64D83" w:rsidRDefault="00720264" w:rsidP="006C2C4A">
            <w:pPr>
              <w:spacing w:after="0"/>
              <w:jc w:val="center"/>
              <w:rPr>
                <w:rFonts w:eastAsia="等线"/>
                <w:b/>
                <w:color w:val="000000"/>
                <w:sz w:val="18"/>
                <w:szCs w:val="22"/>
                <w:lang w:val="en-US" w:eastAsia="zh-CN"/>
              </w:rPr>
            </w:pPr>
            <w:r>
              <w:rPr>
                <w:rFonts w:eastAsia="等线"/>
                <w:b/>
                <w:color w:val="000000"/>
                <w:sz w:val="18"/>
                <w:szCs w:val="22"/>
                <w:lang w:val="en-US" w:eastAsia="zh-CN"/>
              </w:rPr>
              <w:t>6.3</w:t>
            </w:r>
          </w:p>
        </w:tc>
      </w:tr>
    </w:tbl>
    <w:p w14:paraId="5981A3B6" w14:textId="23364B4B" w:rsidR="00B540DC" w:rsidRDefault="00B540DC" w:rsidP="00B540DC">
      <w:pPr>
        <w:pStyle w:val="aff7"/>
        <w:numPr>
          <w:ilvl w:val="0"/>
          <w:numId w:val="40"/>
        </w:numPr>
        <w:ind w:leftChars="0"/>
        <w:rPr>
          <w:rFonts w:ascii="Times New Roman" w:hAnsi="Times New Roman"/>
          <w:sz w:val="20"/>
        </w:rPr>
      </w:pPr>
      <w:r w:rsidRPr="00B540DC">
        <w:rPr>
          <w:rFonts w:ascii="Times New Roman" w:hAnsi="Times New Roman"/>
          <w:sz w:val="20"/>
        </w:rPr>
        <w:t>MIMO layer evaluation for 6Rx UE</w:t>
      </w:r>
    </w:p>
    <w:p w14:paraId="74F35230" w14:textId="7DCB81D1" w:rsidR="00B540DC" w:rsidRDefault="001C7B45" w:rsidP="00B540DC">
      <w:pPr>
        <w:pStyle w:val="aff7"/>
        <w:numPr>
          <w:ilvl w:val="1"/>
          <w:numId w:val="40"/>
        </w:numPr>
        <w:ind w:leftChars="0"/>
        <w:rPr>
          <w:rFonts w:ascii="Times New Roman" w:hAnsi="Times New Roman"/>
          <w:sz w:val="20"/>
        </w:rPr>
      </w:pPr>
      <w:r w:rsidRPr="001C7B45">
        <w:rPr>
          <w:rFonts w:ascii="Times New Roman" w:hAnsi="Times New Roman"/>
          <w:sz w:val="20"/>
        </w:rPr>
        <w:t>Tightening BS EVM requirement</w:t>
      </w:r>
    </w:p>
    <w:p w14:paraId="70EF9D70" w14:textId="77777777" w:rsidR="001C7B45" w:rsidRPr="001C7B45"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t>Do not tighten the minimum requirements of BS Tx EVM</w:t>
      </w:r>
    </w:p>
    <w:p w14:paraId="79362998" w14:textId="753F8B27" w:rsidR="00B540DC"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t>Further discuss the assumption of Tx EVM for 6-layer performance evaluation</w:t>
      </w:r>
    </w:p>
    <w:p w14:paraId="19A42D7B" w14:textId="5E1D63C0" w:rsidR="00B540DC" w:rsidRDefault="001C7B45" w:rsidP="00B540DC">
      <w:pPr>
        <w:pStyle w:val="aff7"/>
        <w:numPr>
          <w:ilvl w:val="1"/>
          <w:numId w:val="40"/>
        </w:numPr>
        <w:ind w:leftChars="0"/>
        <w:rPr>
          <w:rFonts w:ascii="Times New Roman" w:hAnsi="Times New Roman"/>
          <w:sz w:val="20"/>
        </w:rPr>
      </w:pPr>
      <w:r w:rsidRPr="001C7B45">
        <w:rPr>
          <w:rFonts w:ascii="Times New Roman" w:hAnsi="Times New Roman"/>
          <w:sz w:val="20"/>
        </w:rPr>
        <w:t>6-Layer Performance Evaluation Assumptions</w:t>
      </w:r>
    </w:p>
    <w:p w14:paraId="2888A893" w14:textId="60BD9673" w:rsidR="001C7B45"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t>RAN4 to further discuss and align the 6-Layer MIMO performance evaluation assumptions considering realistic antenna correlation assumptions and deployment scenarios</w:t>
      </w:r>
    </w:p>
    <w:p w14:paraId="6441A0CD" w14:textId="3B67BBA2" w:rsidR="001C7B45" w:rsidRDefault="001C7B45" w:rsidP="001C7B45">
      <w:pPr>
        <w:pStyle w:val="aff7"/>
        <w:numPr>
          <w:ilvl w:val="1"/>
          <w:numId w:val="40"/>
        </w:numPr>
        <w:ind w:leftChars="0"/>
        <w:rPr>
          <w:rFonts w:ascii="Times New Roman" w:hAnsi="Times New Roman"/>
          <w:sz w:val="20"/>
        </w:rPr>
      </w:pPr>
      <w:r w:rsidRPr="001C7B45">
        <w:rPr>
          <w:rFonts w:ascii="Times New Roman" w:hAnsi="Times New Roman"/>
          <w:sz w:val="20"/>
        </w:rPr>
        <w:t>Performance requirements for 6Rx</w:t>
      </w:r>
    </w:p>
    <w:p w14:paraId="1596153D" w14:textId="7BDD5911" w:rsidR="001C7B45"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t>RAN4 to defer decision after evaluation of 6 MIMO layer performance for handheld and FWA devices</w:t>
      </w:r>
    </w:p>
    <w:p w14:paraId="3853FAE5" w14:textId="0B800E0A" w:rsidR="00852C5F" w:rsidRDefault="00852C5F" w:rsidP="00852C5F">
      <w:pPr>
        <w:pStyle w:val="aff7"/>
        <w:numPr>
          <w:ilvl w:val="0"/>
          <w:numId w:val="40"/>
        </w:numPr>
        <w:ind w:leftChars="0"/>
        <w:rPr>
          <w:rFonts w:ascii="Times New Roman" w:hAnsi="Times New Roman"/>
          <w:sz w:val="20"/>
        </w:rPr>
      </w:pPr>
      <w:r>
        <w:rPr>
          <w:rFonts w:ascii="Times New Roman" w:eastAsia="等线" w:hAnsi="Times New Roman" w:hint="eastAsia"/>
          <w:sz w:val="20"/>
          <w:lang w:eastAsia="zh-CN"/>
        </w:rPr>
        <w:t>6</w:t>
      </w:r>
      <w:r>
        <w:rPr>
          <w:rFonts w:ascii="Times New Roman" w:eastAsia="等线" w:hAnsi="Times New Roman"/>
          <w:sz w:val="20"/>
          <w:lang w:eastAsia="zh-CN"/>
        </w:rPr>
        <w:t>-layer support</w:t>
      </w:r>
    </w:p>
    <w:p w14:paraId="121426FB" w14:textId="59F3669D" w:rsidR="00852C5F" w:rsidRDefault="001C7B45" w:rsidP="00B540DC">
      <w:pPr>
        <w:pStyle w:val="aff7"/>
        <w:numPr>
          <w:ilvl w:val="1"/>
          <w:numId w:val="40"/>
        </w:numPr>
        <w:ind w:leftChars="0"/>
        <w:rPr>
          <w:rFonts w:ascii="Times New Roman" w:hAnsi="Times New Roman"/>
          <w:sz w:val="20"/>
        </w:rPr>
      </w:pPr>
      <w:r w:rsidRPr="001C7B45">
        <w:rPr>
          <w:rFonts w:ascii="Times New Roman" w:hAnsi="Times New Roman"/>
          <w:sz w:val="20"/>
        </w:rPr>
        <w:t>RAN4 to further discuss the following options</w:t>
      </w:r>
    </w:p>
    <w:p w14:paraId="69B47790" w14:textId="25BFA0CA" w:rsidR="001C7B45"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t>Option 1: 6-layer support is feasible for handheld and FWA based on some company evaluations considering realistic antenna correlation assumptions and deployment scenarios</w:t>
      </w:r>
    </w:p>
    <w:p w14:paraId="43881B2E" w14:textId="5CA69D35" w:rsidR="001C7B45"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t>Option 2: 6-layer support is feasible for FWA devices</w:t>
      </w:r>
    </w:p>
    <w:p w14:paraId="7EE9ED1E" w14:textId="03E214E8" w:rsidR="001C7B45"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t>Option 3: Companies to align on the feasibility criteria and simulation assumptions to evaluate 6-Layer feasibility using the following as a starting point</w:t>
      </w:r>
    </w:p>
    <w:p w14:paraId="6D560A1B" w14:textId="48F43740" w:rsidR="00721244" w:rsidRDefault="00721244" w:rsidP="001C7B45">
      <w:pPr>
        <w:pStyle w:val="aff7"/>
        <w:numPr>
          <w:ilvl w:val="3"/>
          <w:numId w:val="40"/>
        </w:numPr>
        <w:ind w:leftChars="0"/>
        <w:rPr>
          <w:rFonts w:ascii="Times New Roman" w:hAnsi="Times New Roman"/>
          <w:sz w:val="20"/>
        </w:rPr>
      </w:pPr>
      <w:r>
        <w:rPr>
          <w:rFonts w:ascii="Times New Roman" w:hAnsi="Times New Roman"/>
          <w:sz w:val="20"/>
        </w:rPr>
        <w:t>Feasibility criteria</w:t>
      </w:r>
    </w:p>
    <w:p w14:paraId="1348A85B" w14:textId="29744A60" w:rsidR="001C7B45" w:rsidRDefault="001C7B45" w:rsidP="00A31946">
      <w:pPr>
        <w:pStyle w:val="aff7"/>
        <w:numPr>
          <w:ilvl w:val="4"/>
          <w:numId w:val="43"/>
        </w:numPr>
        <w:ind w:leftChars="0"/>
        <w:rPr>
          <w:rFonts w:ascii="Times New Roman" w:hAnsi="Times New Roman"/>
          <w:sz w:val="20"/>
        </w:rPr>
      </w:pPr>
      <w:r w:rsidRPr="001C7B45">
        <w:rPr>
          <w:rFonts w:ascii="Times New Roman" w:hAnsi="Times New Roman"/>
          <w:sz w:val="20"/>
        </w:rPr>
        <w:t>Consider 4-layer vs 6-layer throughput performance</w:t>
      </w:r>
    </w:p>
    <w:p w14:paraId="00191264" w14:textId="6FF06B93" w:rsidR="00721244" w:rsidRDefault="00721244" w:rsidP="001C7B45">
      <w:pPr>
        <w:pStyle w:val="aff7"/>
        <w:numPr>
          <w:ilvl w:val="3"/>
          <w:numId w:val="40"/>
        </w:numPr>
        <w:ind w:leftChars="0"/>
        <w:rPr>
          <w:rFonts w:ascii="Times New Roman" w:hAnsi="Times New Roman"/>
          <w:sz w:val="20"/>
        </w:rPr>
      </w:pPr>
      <w:r>
        <w:rPr>
          <w:rFonts w:ascii="Times New Roman" w:hAnsi="Times New Roman"/>
          <w:sz w:val="20"/>
        </w:rPr>
        <w:t>Simulation assumptions</w:t>
      </w:r>
    </w:p>
    <w:p w14:paraId="4C2F949B" w14:textId="071D0A19" w:rsidR="001C7B45" w:rsidRDefault="001C7B45" w:rsidP="00A31946">
      <w:pPr>
        <w:pStyle w:val="aff7"/>
        <w:numPr>
          <w:ilvl w:val="4"/>
          <w:numId w:val="43"/>
        </w:numPr>
        <w:ind w:leftChars="0"/>
        <w:rPr>
          <w:rFonts w:ascii="Times New Roman" w:hAnsi="Times New Roman"/>
          <w:sz w:val="20"/>
        </w:rPr>
      </w:pPr>
      <w:r w:rsidRPr="001C7B45">
        <w:rPr>
          <w:rFonts w:ascii="Times New Roman" w:hAnsi="Times New Roman"/>
          <w:sz w:val="20"/>
        </w:rPr>
        <w:t>Only consider link-level simulation for performance evaluations</w:t>
      </w:r>
    </w:p>
    <w:p w14:paraId="61BD91DA" w14:textId="4246D779" w:rsidR="001C7B45" w:rsidRDefault="001C7B45" w:rsidP="00A31946">
      <w:pPr>
        <w:pStyle w:val="aff7"/>
        <w:numPr>
          <w:ilvl w:val="4"/>
          <w:numId w:val="43"/>
        </w:numPr>
        <w:ind w:leftChars="0"/>
        <w:rPr>
          <w:rFonts w:ascii="Times New Roman" w:hAnsi="Times New Roman"/>
          <w:sz w:val="20"/>
        </w:rPr>
      </w:pPr>
      <w:r w:rsidRPr="001C7B45">
        <w:rPr>
          <w:rFonts w:ascii="Times New Roman" w:hAnsi="Times New Roman"/>
          <w:sz w:val="20"/>
        </w:rPr>
        <w:t xml:space="preserve">Simulation assumptions provided in Annex A </w:t>
      </w:r>
      <w:r w:rsidR="00721244">
        <w:rPr>
          <w:rFonts w:ascii="Times New Roman" w:hAnsi="Times New Roman"/>
          <w:sz w:val="20"/>
        </w:rPr>
        <w:t xml:space="preserve">of R4-2414285 </w:t>
      </w:r>
      <w:r w:rsidRPr="001C7B45">
        <w:rPr>
          <w:rFonts w:ascii="Times New Roman" w:hAnsi="Times New Roman"/>
          <w:sz w:val="20"/>
        </w:rPr>
        <w:t>as a starting point. Companies to clarify the settings used in the simulation assumptions for BS correlation matrix and Tx EVM</w:t>
      </w:r>
    </w:p>
    <w:p w14:paraId="6CD4A31E" w14:textId="0054C8B3" w:rsidR="006E4600" w:rsidRDefault="006E4600" w:rsidP="006E4600">
      <w:pPr>
        <w:pStyle w:val="aff7"/>
        <w:numPr>
          <w:ilvl w:val="2"/>
          <w:numId w:val="40"/>
        </w:numPr>
        <w:ind w:leftChars="0"/>
        <w:rPr>
          <w:rFonts w:ascii="Times New Roman" w:hAnsi="Times New Roman"/>
          <w:sz w:val="20"/>
        </w:rPr>
      </w:pPr>
      <w:r>
        <w:rPr>
          <w:rFonts w:ascii="Times New Roman" w:eastAsiaTheme="minorEastAsia" w:hAnsi="Times New Roman"/>
          <w:sz w:val="20"/>
        </w:rPr>
        <w:t>Option 4: 6-layer support is not feasible for handheld UEs.</w:t>
      </w:r>
    </w:p>
    <w:p w14:paraId="43688C64" w14:textId="6A541672" w:rsidR="00852C5F" w:rsidRDefault="00852C5F" w:rsidP="00B540DC">
      <w:pPr>
        <w:pStyle w:val="aff7"/>
        <w:numPr>
          <w:ilvl w:val="1"/>
          <w:numId w:val="40"/>
        </w:numPr>
        <w:ind w:leftChars="0"/>
        <w:rPr>
          <w:rFonts w:ascii="Times New Roman" w:hAnsi="Times New Roman"/>
          <w:sz w:val="20"/>
        </w:rPr>
      </w:pPr>
      <w:r w:rsidRPr="00852C5F">
        <w:rPr>
          <w:rFonts w:ascii="Times New Roman" w:hAnsi="Times New Roman"/>
          <w:sz w:val="20"/>
        </w:rPr>
        <w:t>RAN4 to further discuss if 6-Layer support should be considered an optional feature</w:t>
      </w:r>
    </w:p>
    <w:p w14:paraId="36EE1378" w14:textId="5035A447" w:rsidR="00852C5F" w:rsidRPr="00852C5F" w:rsidRDefault="00852C5F" w:rsidP="00852C5F">
      <w:pPr>
        <w:pStyle w:val="aff7"/>
        <w:numPr>
          <w:ilvl w:val="0"/>
          <w:numId w:val="40"/>
        </w:numPr>
        <w:ind w:leftChars="0"/>
        <w:rPr>
          <w:rFonts w:ascii="Times New Roman" w:hAnsi="Times New Roman"/>
          <w:sz w:val="20"/>
        </w:rPr>
      </w:pPr>
      <w:r>
        <w:rPr>
          <w:rFonts w:ascii="Times New Roman" w:eastAsia="等线" w:hAnsi="Times New Roman" w:hint="eastAsia"/>
          <w:sz w:val="20"/>
          <w:lang w:eastAsia="zh-CN"/>
        </w:rPr>
        <w:t>S</w:t>
      </w:r>
      <w:r>
        <w:rPr>
          <w:rFonts w:ascii="Times New Roman" w:eastAsia="等线" w:hAnsi="Times New Roman"/>
          <w:sz w:val="20"/>
          <w:lang w:eastAsia="zh-CN"/>
        </w:rPr>
        <w:t>RS IL imbalance issue</w:t>
      </w:r>
    </w:p>
    <w:p w14:paraId="6D0D5404" w14:textId="335D21DA" w:rsidR="001C7B45" w:rsidRDefault="001C7B45" w:rsidP="00852C5F">
      <w:pPr>
        <w:pStyle w:val="aff7"/>
        <w:numPr>
          <w:ilvl w:val="1"/>
          <w:numId w:val="40"/>
        </w:numPr>
        <w:ind w:leftChars="0"/>
        <w:rPr>
          <w:rFonts w:ascii="Times New Roman" w:hAnsi="Times New Roman"/>
          <w:sz w:val="20"/>
        </w:rPr>
      </w:pPr>
      <w:r w:rsidRPr="001C7B45">
        <w:rPr>
          <w:rFonts w:ascii="Times New Roman" w:hAnsi="Times New Roman"/>
          <w:sz w:val="20"/>
        </w:rPr>
        <w:t>Whether to solve SRS IL imbalance issue in Rel-19</w:t>
      </w:r>
    </w:p>
    <w:p w14:paraId="16E8808A" w14:textId="6FE82A01" w:rsidR="001C7B45"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lastRenderedPageBreak/>
        <w:t>RAN4 to further discuss the following options</w:t>
      </w:r>
    </w:p>
    <w:p w14:paraId="4E1F6FA3" w14:textId="77777777" w:rsidR="001C7B45" w:rsidRPr="001C7B45" w:rsidRDefault="001C7B45" w:rsidP="001C7B45">
      <w:pPr>
        <w:pStyle w:val="aff7"/>
        <w:numPr>
          <w:ilvl w:val="3"/>
          <w:numId w:val="40"/>
        </w:numPr>
        <w:ind w:leftChars="0"/>
        <w:rPr>
          <w:rFonts w:ascii="Times New Roman" w:hAnsi="Times New Roman"/>
          <w:sz w:val="20"/>
        </w:rPr>
      </w:pPr>
      <w:r w:rsidRPr="001C7B45">
        <w:rPr>
          <w:rFonts w:ascii="Times New Roman" w:hAnsi="Times New Roman"/>
          <w:sz w:val="20"/>
        </w:rPr>
        <w:t>Option 1: RAN4 should not continue the discussion on how to solve the SRS IL imbalance issue.</w:t>
      </w:r>
    </w:p>
    <w:p w14:paraId="38A05D41" w14:textId="44B9BBFC" w:rsidR="001C7B45" w:rsidRDefault="001C7B45" w:rsidP="001C7B45">
      <w:pPr>
        <w:pStyle w:val="aff7"/>
        <w:numPr>
          <w:ilvl w:val="3"/>
          <w:numId w:val="40"/>
        </w:numPr>
        <w:ind w:leftChars="0"/>
        <w:rPr>
          <w:rFonts w:ascii="Times New Roman" w:hAnsi="Times New Roman"/>
          <w:sz w:val="20"/>
        </w:rPr>
      </w:pPr>
      <w:r w:rsidRPr="001C7B45">
        <w:rPr>
          <w:rFonts w:ascii="Times New Roman" w:hAnsi="Times New Roman"/>
          <w:sz w:val="20"/>
        </w:rPr>
        <w:t>Option 2: Continue to pursue a solution to the SRS IL imbalance issue dependent on the outcome of Issue 4-1-2 in the approved WF in R4-2410751</w:t>
      </w:r>
    </w:p>
    <w:p w14:paraId="5F6E4343" w14:textId="630E066B" w:rsidR="00852C5F" w:rsidRDefault="001C7B45" w:rsidP="00852C5F">
      <w:pPr>
        <w:pStyle w:val="aff7"/>
        <w:numPr>
          <w:ilvl w:val="1"/>
          <w:numId w:val="40"/>
        </w:numPr>
        <w:ind w:leftChars="0"/>
        <w:rPr>
          <w:rFonts w:ascii="Times New Roman" w:hAnsi="Times New Roman"/>
          <w:sz w:val="20"/>
        </w:rPr>
      </w:pPr>
      <w:r w:rsidRPr="001C7B45">
        <w:rPr>
          <w:rFonts w:ascii="Times New Roman" w:hAnsi="Times New Roman"/>
          <w:sz w:val="20"/>
        </w:rPr>
        <w:t>Initial Considerations for SRS IL imbalance issue</w:t>
      </w:r>
    </w:p>
    <w:p w14:paraId="2C192F22" w14:textId="1C6A8EA5" w:rsidR="001C7B45"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t>Given the different views amongst companies, RAN4 to further discuss the set of initial considerations which will allow companies to have a common understanding for the study including existing UE behavior for SRS transmissions in case of SRS IL</w:t>
      </w:r>
    </w:p>
    <w:p w14:paraId="08A18627" w14:textId="77777777" w:rsidR="001C7B45" w:rsidRPr="001C7B45" w:rsidRDefault="001C7B45" w:rsidP="001C7B45">
      <w:pPr>
        <w:pStyle w:val="aff7"/>
        <w:numPr>
          <w:ilvl w:val="3"/>
          <w:numId w:val="40"/>
        </w:numPr>
        <w:ind w:leftChars="0"/>
        <w:rPr>
          <w:rFonts w:ascii="Times New Roman" w:hAnsi="Times New Roman"/>
          <w:sz w:val="20"/>
        </w:rPr>
      </w:pPr>
      <w:r w:rsidRPr="001C7B45">
        <w:rPr>
          <w:rFonts w:ascii="Times New Roman" w:hAnsi="Times New Roman"/>
          <w:sz w:val="20"/>
        </w:rPr>
        <w:t>Companies are encouraged to bring analysis on the existing UE behavior and achievable power imbalance for SRS transmissions based on current specification and UE implementations in case of SRS IL.</w:t>
      </w:r>
    </w:p>
    <w:p w14:paraId="3EEF1626" w14:textId="18D1E6C9" w:rsidR="001C7B45" w:rsidRDefault="001C7B45" w:rsidP="001C7B45">
      <w:pPr>
        <w:pStyle w:val="aff7"/>
        <w:numPr>
          <w:ilvl w:val="3"/>
          <w:numId w:val="40"/>
        </w:numPr>
        <w:ind w:leftChars="0"/>
        <w:rPr>
          <w:rFonts w:ascii="Times New Roman" w:hAnsi="Times New Roman"/>
          <w:sz w:val="20"/>
        </w:rPr>
      </w:pPr>
      <w:r w:rsidRPr="001C7B45">
        <w:rPr>
          <w:rFonts w:ascii="Times New Roman" w:hAnsi="Times New Roman"/>
          <w:sz w:val="20"/>
        </w:rPr>
        <w:t>Companies are encouraged to analyse the impact of SRS IL imbalance on NW performance degradation</w:t>
      </w:r>
    </w:p>
    <w:p w14:paraId="478F666A" w14:textId="607E123B" w:rsidR="00ED46F6" w:rsidRDefault="00ED46F6" w:rsidP="00ED46F6">
      <w:pPr>
        <w:pStyle w:val="aff7"/>
        <w:numPr>
          <w:ilvl w:val="1"/>
          <w:numId w:val="40"/>
        </w:numPr>
        <w:ind w:leftChars="0"/>
        <w:rPr>
          <w:rFonts w:ascii="Times New Roman" w:hAnsi="Times New Roman"/>
          <w:sz w:val="20"/>
        </w:rPr>
      </w:pPr>
      <w:r w:rsidRPr="00ED46F6">
        <w:rPr>
          <w:rFonts w:ascii="Times New Roman" w:hAnsi="Times New Roman"/>
          <w:sz w:val="20"/>
        </w:rPr>
        <w:t>SRS IL imbalance issue solutions</w:t>
      </w:r>
    </w:p>
    <w:p w14:paraId="5F8E5113" w14:textId="2D4BDFDA" w:rsidR="00ED46F6" w:rsidRPr="00B540DC" w:rsidRDefault="00ED46F6" w:rsidP="00ED46F6">
      <w:pPr>
        <w:pStyle w:val="aff7"/>
        <w:numPr>
          <w:ilvl w:val="2"/>
          <w:numId w:val="40"/>
        </w:numPr>
        <w:ind w:leftChars="0"/>
        <w:rPr>
          <w:rFonts w:ascii="Times New Roman" w:hAnsi="Times New Roman"/>
          <w:sz w:val="20"/>
        </w:rPr>
      </w:pPr>
      <w:r w:rsidRPr="00ED46F6">
        <w:rPr>
          <w:rFonts w:ascii="Times New Roman" w:hAnsi="Times New Roman"/>
          <w:sz w:val="20"/>
        </w:rPr>
        <w:t>Companies encouraged to provide compromised solutions for consideration with minimal impact to the specification and to indicate the specific impacts to RAN1, RAN2, and RAN4 specifications and performance gain</w:t>
      </w:r>
    </w:p>
    <w:p w14:paraId="1A2D60EF" w14:textId="77777777" w:rsidR="00C92945" w:rsidRPr="00C92945" w:rsidRDefault="00C92945" w:rsidP="00115C24">
      <w:pPr>
        <w:adjustRightInd/>
        <w:spacing w:after="0"/>
        <w:textAlignment w:val="auto"/>
        <w:rPr>
          <w:rFonts w:eastAsia="等线"/>
          <w:lang w:val="en-US" w:eastAsia="zh-CN"/>
        </w:rPr>
      </w:pPr>
    </w:p>
    <w:p w14:paraId="133734E6" w14:textId="139426D0" w:rsidR="00E9706B" w:rsidRPr="00812009" w:rsidRDefault="00E9706B" w:rsidP="00E9706B">
      <w:pPr>
        <w:spacing w:afterLines="50" w:after="120"/>
        <w:rPr>
          <w:rFonts w:eastAsia="等线"/>
          <w:b/>
          <w:lang w:eastAsia="zh-CN"/>
        </w:rPr>
      </w:pPr>
      <w:r>
        <w:rPr>
          <w:rFonts w:eastAsia="等线" w:hint="eastAsia"/>
          <w:b/>
          <w:lang w:eastAsia="zh-CN"/>
        </w:rPr>
        <w:t>RRM</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47F51D0B" w14:textId="7BCD9786" w:rsidR="00E9706B" w:rsidRDefault="00E9706B" w:rsidP="00E9706B">
      <w:pPr>
        <w:numPr>
          <w:ilvl w:val="0"/>
          <w:numId w:val="22"/>
        </w:numPr>
        <w:adjustRightInd/>
        <w:spacing w:after="0"/>
        <w:textAlignment w:val="auto"/>
        <w:rPr>
          <w:lang w:eastAsia="ja-JP"/>
        </w:rPr>
      </w:pPr>
      <w:r w:rsidRPr="008E4763">
        <w:rPr>
          <w:lang w:eastAsia="ja-JP"/>
        </w:rPr>
        <w:t>WF</w:t>
      </w:r>
      <w:r>
        <w:rPr>
          <w:lang w:eastAsia="ja-JP"/>
        </w:rPr>
        <w:t xml:space="preserve"> on </w:t>
      </w:r>
      <w:r w:rsidRPr="00E9706B">
        <w:rPr>
          <w:lang w:eastAsia="ja-JP"/>
        </w:rPr>
        <w:t xml:space="preserve">RRM requirements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Pr="005B33D9">
        <w:rPr>
          <w:lang w:eastAsia="ja-JP"/>
        </w:rPr>
        <w:t>R4-241</w:t>
      </w:r>
      <w:r>
        <w:rPr>
          <w:lang w:eastAsia="ja-JP"/>
        </w:rPr>
        <w:t>3972</w:t>
      </w:r>
      <w:r w:rsidRPr="008E4763">
        <w:rPr>
          <w:lang w:eastAsia="ja-JP"/>
        </w:rPr>
        <w:t>.</w:t>
      </w:r>
    </w:p>
    <w:p w14:paraId="793A0587" w14:textId="10404E22" w:rsidR="00D22235" w:rsidRDefault="00A22B2C" w:rsidP="00A22B2C">
      <w:pPr>
        <w:pStyle w:val="aff7"/>
        <w:numPr>
          <w:ilvl w:val="0"/>
          <w:numId w:val="40"/>
        </w:numPr>
        <w:tabs>
          <w:tab w:val="num" w:pos="1080"/>
        </w:tabs>
        <w:ind w:leftChars="0"/>
        <w:rPr>
          <w:rFonts w:ascii="Times New Roman" w:hAnsi="Times New Roman"/>
          <w:sz w:val="20"/>
        </w:rPr>
      </w:pPr>
      <w:r w:rsidRPr="00A22B2C">
        <w:rPr>
          <w:rFonts w:ascii="Times New Roman" w:hAnsi="Times New Roman"/>
          <w:sz w:val="20"/>
        </w:rPr>
        <w:t>RRM requirements for R19 UE RF enhancements for NR FR1/FR2 and EN-DC</w:t>
      </w:r>
    </w:p>
    <w:p w14:paraId="0E0227C0" w14:textId="7B8CCA68" w:rsidR="00A22B2C" w:rsidRDefault="00A22B2C" w:rsidP="00A22B2C">
      <w:pPr>
        <w:pStyle w:val="aff7"/>
        <w:numPr>
          <w:ilvl w:val="1"/>
          <w:numId w:val="40"/>
        </w:numPr>
        <w:ind w:leftChars="0"/>
        <w:rPr>
          <w:rFonts w:ascii="Times New Roman" w:hAnsi="Times New Roman"/>
          <w:sz w:val="20"/>
        </w:rPr>
      </w:pPr>
      <w:r w:rsidRPr="00A22B2C">
        <w:rPr>
          <w:rFonts w:ascii="Times New Roman" w:hAnsi="Times New Roman"/>
          <w:sz w:val="20"/>
        </w:rPr>
        <w:t>No RRM work is expected due to the WI objective on introducing support for the higher power UE for CA</w:t>
      </w:r>
    </w:p>
    <w:p w14:paraId="633DFC7A" w14:textId="3ACA73A6" w:rsidR="00A22B2C" w:rsidRDefault="00A22B2C" w:rsidP="00A22B2C">
      <w:pPr>
        <w:pStyle w:val="aff7"/>
        <w:numPr>
          <w:ilvl w:val="1"/>
          <w:numId w:val="40"/>
        </w:numPr>
        <w:ind w:leftChars="0"/>
        <w:rPr>
          <w:rFonts w:ascii="Times New Roman" w:hAnsi="Times New Roman"/>
          <w:sz w:val="20"/>
        </w:rPr>
      </w:pPr>
      <w:r w:rsidRPr="00A22B2C">
        <w:rPr>
          <w:rFonts w:ascii="Times New Roman" w:hAnsi="Times New Roman"/>
          <w:sz w:val="20"/>
        </w:rPr>
        <w:t>No RRM work is expected due to the WI objective on power domain enhancements</w:t>
      </w:r>
    </w:p>
    <w:p w14:paraId="306A156B" w14:textId="2FA831B8" w:rsidR="00A22B2C" w:rsidRDefault="00A22B2C" w:rsidP="00A22B2C">
      <w:pPr>
        <w:pStyle w:val="aff7"/>
        <w:numPr>
          <w:ilvl w:val="1"/>
          <w:numId w:val="40"/>
        </w:numPr>
        <w:ind w:leftChars="0"/>
        <w:rPr>
          <w:rFonts w:ascii="Times New Roman" w:hAnsi="Times New Roman"/>
          <w:sz w:val="20"/>
        </w:rPr>
      </w:pPr>
      <w:r w:rsidRPr="00A22B2C">
        <w:rPr>
          <w:rFonts w:ascii="Times New Roman" w:hAnsi="Times New Roman"/>
          <w:sz w:val="20"/>
        </w:rPr>
        <w:t>Cell identification delay, measurement delay, mobility requirements for 6Rx capable UE</w:t>
      </w:r>
    </w:p>
    <w:p w14:paraId="62882C1E" w14:textId="61CA9B5E" w:rsidR="00A22B2C" w:rsidRDefault="00A22B2C" w:rsidP="00A22B2C">
      <w:pPr>
        <w:pStyle w:val="aff7"/>
        <w:numPr>
          <w:ilvl w:val="2"/>
          <w:numId w:val="40"/>
        </w:numPr>
        <w:ind w:leftChars="0"/>
        <w:rPr>
          <w:rFonts w:ascii="Times New Roman" w:hAnsi="Times New Roman"/>
          <w:sz w:val="20"/>
        </w:rPr>
      </w:pPr>
      <w:r w:rsidRPr="00A22B2C">
        <w:rPr>
          <w:rFonts w:ascii="Times New Roman" w:hAnsi="Times New Roman"/>
          <w:sz w:val="20"/>
        </w:rPr>
        <w:t>Agree on the following and no core spec impact</w:t>
      </w:r>
    </w:p>
    <w:p w14:paraId="7D2E1FC5" w14:textId="77777777" w:rsidR="00A22B2C" w:rsidRPr="00A22B2C" w:rsidRDefault="00A22B2C" w:rsidP="00A22B2C">
      <w:pPr>
        <w:pStyle w:val="aff7"/>
        <w:numPr>
          <w:ilvl w:val="3"/>
          <w:numId w:val="40"/>
        </w:numPr>
        <w:ind w:leftChars="0"/>
        <w:rPr>
          <w:rFonts w:ascii="Times New Roman" w:hAnsi="Times New Roman"/>
          <w:sz w:val="20"/>
        </w:rPr>
      </w:pPr>
      <w:r w:rsidRPr="00A22B2C">
        <w:rPr>
          <w:rFonts w:ascii="Times New Roman" w:hAnsi="Times New Roman"/>
          <w:sz w:val="20"/>
        </w:rPr>
        <w:t>The legacy core RRM requirements for identification delay, measurement delay, mobility requirements, scheduling restriction are reused for 6 Rx capable UEs.</w:t>
      </w:r>
    </w:p>
    <w:p w14:paraId="34B75E62" w14:textId="19386E59" w:rsidR="00A22B2C" w:rsidRDefault="00A22B2C" w:rsidP="00A22B2C">
      <w:pPr>
        <w:pStyle w:val="aff7"/>
        <w:numPr>
          <w:ilvl w:val="3"/>
          <w:numId w:val="40"/>
        </w:numPr>
        <w:ind w:leftChars="0"/>
        <w:rPr>
          <w:rFonts w:ascii="Times New Roman" w:hAnsi="Times New Roman"/>
          <w:sz w:val="20"/>
        </w:rPr>
      </w:pPr>
      <w:r w:rsidRPr="00A22B2C">
        <w:rPr>
          <w:rFonts w:ascii="Times New Roman" w:hAnsi="Times New Roman"/>
          <w:sz w:val="20"/>
        </w:rPr>
        <w:t>Note: Interruption requirements at SRS antenna switching for 6Rx capable UE is discussed in a separate issue</w:t>
      </w:r>
    </w:p>
    <w:p w14:paraId="24EE10AB" w14:textId="0FD5AA53" w:rsidR="00653E89" w:rsidRDefault="00653E89" w:rsidP="00653E89">
      <w:pPr>
        <w:pStyle w:val="aff7"/>
        <w:numPr>
          <w:ilvl w:val="1"/>
          <w:numId w:val="40"/>
        </w:numPr>
        <w:ind w:leftChars="0"/>
        <w:rPr>
          <w:rFonts w:ascii="Times New Roman" w:hAnsi="Times New Roman"/>
          <w:sz w:val="20"/>
        </w:rPr>
      </w:pPr>
      <w:r w:rsidRPr="00653E89">
        <w:rPr>
          <w:rFonts w:ascii="Times New Roman" w:hAnsi="Times New Roman"/>
          <w:sz w:val="20"/>
        </w:rPr>
        <w:t>Interruption requirements at SRS antenna switching for 6Rx capable UE</w:t>
      </w:r>
      <w:r>
        <w:rPr>
          <w:rFonts w:ascii="Times New Roman" w:hAnsi="Times New Roman"/>
          <w:sz w:val="20"/>
        </w:rPr>
        <w:t>, to be further discussed with the following options</w:t>
      </w:r>
    </w:p>
    <w:p w14:paraId="6F912967" w14:textId="3C3B4376" w:rsidR="00653E89" w:rsidRPr="00653E89" w:rsidRDefault="00653E89" w:rsidP="00653E89">
      <w:pPr>
        <w:pStyle w:val="aff7"/>
        <w:numPr>
          <w:ilvl w:val="2"/>
          <w:numId w:val="40"/>
        </w:numPr>
        <w:ind w:leftChars="0"/>
        <w:rPr>
          <w:rFonts w:ascii="Times New Roman" w:hAnsi="Times New Roman"/>
          <w:sz w:val="20"/>
        </w:rPr>
      </w:pPr>
      <w:r>
        <w:rPr>
          <w:rFonts w:ascii="Times New Roman" w:hAnsi="Times New Roman"/>
          <w:sz w:val="20"/>
        </w:rPr>
        <w:t xml:space="preserve">Option 1: </w:t>
      </w:r>
      <w:r w:rsidRPr="00653E89">
        <w:rPr>
          <w:rFonts w:ascii="Times New Roman" w:hAnsi="Times New Roman"/>
          <w:sz w:val="20"/>
        </w:rPr>
        <w:t xml:space="preserve">To wait for RAN1 conclusion on the 6Rx SRS antenna switching pattern to make sure that the legacy requirements can be reused. </w:t>
      </w:r>
    </w:p>
    <w:p w14:paraId="12F3E1E2" w14:textId="4897D01F" w:rsidR="00653E89" w:rsidRPr="00A22B2C" w:rsidRDefault="00653E89" w:rsidP="00653E89">
      <w:pPr>
        <w:pStyle w:val="aff7"/>
        <w:numPr>
          <w:ilvl w:val="2"/>
          <w:numId w:val="40"/>
        </w:numPr>
        <w:ind w:leftChars="0"/>
        <w:rPr>
          <w:rFonts w:ascii="Times New Roman" w:hAnsi="Times New Roman"/>
          <w:sz w:val="20"/>
        </w:rPr>
      </w:pPr>
      <w:r w:rsidRPr="00653E89">
        <w:rPr>
          <w:rFonts w:ascii="Times New Roman" w:hAnsi="Times New Roman"/>
          <w:sz w:val="20"/>
        </w:rPr>
        <w:t>Option 2</w:t>
      </w:r>
      <w:r>
        <w:rPr>
          <w:rFonts w:ascii="Times New Roman" w:hAnsi="Times New Roman"/>
          <w:sz w:val="20"/>
        </w:rPr>
        <w:t xml:space="preserve">: </w:t>
      </w:r>
      <w:r w:rsidRPr="00653E89">
        <w:rPr>
          <w:rFonts w:ascii="Times New Roman" w:hAnsi="Times New Roman"/>
          <w:sz w:val="20"/>
        </w:rPr>
        <w:t>The existing interruption requirements at SRS antenna switching are applicable to 6RX capable UE, and no specification impact is observe</w:t>
      </w:r>
      <w:r>
        <w:rPr>
          <w:rFonts w:ascii="Times New Roman" w:hAnsi="Times New Roman"/>
          <w:sz w:val="20"/>
        </w:rPr>
        <w:t>d</w:t>
      </w:r>
    </w:p>
    <w:p w14:paraId="484118F5" w14:textId="77777777" w:rsidR="00E9706B" w:rsidRDefault="00E9706B" w:rsidP="00E9706B">
      <w:pPr>
        <w:adjustRightInd/>
        <w:spacing w:after="0"/>
        <w:textAlignment w:val="auto"/>
        <w:rPr>
          <w:rFonts w:eastAsia="等线"/>
          <w:lang w:eastAsia="zh-CN"/>
        </w:rPr>
      </w:pPr>
    </w:p>
    <w:p w14:paraId="07883162" w14:textId="10DD94ED" w:rsidR="00115C24" w:rsidRPr="00BB0CF2" w:rsidRDefault="00A239A7" w:rsidP="00115C24">
      <w:pPr>
        <w:spacing w:afterLines="50" w:after="120"/>
        <w:rPr>
          <w:rFonts w:eastAsia="等线"/>
          <w:b/>
          <w:lang w:eastAsia="zh-CN"/>
        </w:rPr>
      </w:pPr>
      <w:r>
        <w:rPr>
          <w:rFonts w:eastAsia="等线"/>
          <w:b/>
          <w:lang w:eastAsia="zh-CN"/>
        </w:rPr>
        <w:t xml:space="preserve">RRM </w:t>
      </w:r>
      <w:r w:rsidR="00115C24" w:rsidRPr="00BB0CF2">
        <w:rPr>
          <w:rFonts w:eastAsia="等线" w:hint="eastAsia"/>
          <w:b/>
          <w:lang w:eastAsia="zh-CN"/>
        </w:rPr>
        <w:t>P</w:t>
      </w:r>
      <w:r w:rsidR="00115C24" w:rsidRPr="00BB0CF2">
        <w:rPr>
          <w:rFonts w:eastAsia="等线"/>
          <w:b/>
          <w:lang w:eastAsia="zh-CN"/>
        </w:rPr>
        <w:t>erf part:</w:t>
      </w:r>
    </w:p>
    <w:p w14:paraId="6F821234" w14:textId="24665613" w:rsidR="00A239A7" w:rsidRDefault="00A239A7" w:rsidP="00A239A7">
      <w:pPr>
        <w:numPr>
          <w:ilvl w:val="0"/>
          <w:numId w:val="22"/>
        </w:numPr>
        <w:adjustRightInd/>
        <w:spacing w:after="0"/>
        <w:textAlignment w:val="auto"/>
        <w:rPr>
          <w:rFonts w:eastAsia="等线"/>
          <w:lang w:eastAsia="zh-CN"/>
        </w:rPr>
      </w:pPr>
      <w:r w:rsidRPr="00A239A7">
        <w:rPr>
          <w:rFonts w:eastAsia="等线"/>
          <w:lang w:eastAsia="zh-CN"/>
        </w:rPr>
        <w:t>WF on RRM requirements was approved in R4-2413972.</w:t>
      </w:r>
    </w:p>
    <w:p w14:paraId="33F95507" w14:textId="771D7E8D" w:rsidR="00A239A7" w:rsidRDefault="00A239A7" w:rsidP="00A239A7">
      <w:pPr>
        <w:pStyle w:val="aff7"/>
        <w:numPr>
          <w:ilvl w:val="0"/>
          <w:numId w:val="40"/>
        </w:numPr>
        <w:tabs>
          <w:tab w:val="num" w:pos="1080"/>
        </w:tabs>
        <w:ind w:leftChars="0"/>
        <w:rPr>
          <w:rFonts w:ascii="Times New Roman" w:hAnsi="Times New Roman"/>
          <w:sz w:val="20"/>
        </w:rPr>
      </w:pPr>
      <w:r w:rsidRPr="00A239A7">
        <w:rPr>
          <w:rFonts w:ascii="Times New Roman" w:hAnsi="Times New Roman"/>
          <w:sz w:val="20"/>
        </w:rPr>
        <w:t>RRM performance requirements for 6Rx capable UE</w:t>
      </w:r>
    </w:p>
    <w:p w14:paraId="418CDCC9" w14:textId="2CAC60B6" w:rsidR="00A239A7" w:rsidRDefault="00A239A7" w:rsidP="00A239A7">
      <w:pPr>
        <w:pStyle w:val="aff7"/>
        <w:numPr>
          <w:ilvl w:val="1"/>
          <w:numId w:val="40"/>
        </w:numPr>
        <w:ind w:leftChars="0"/>
        <w:rPr>
          <w:rFonts w:ascii="Times New Roman" w:hAnsi="Times New Roman"/>
          <w:sz w:val="20"/>
        </w:rPr>
      </w:pPr>
      <w:r w:rsidRPr="00A239A7">
        <w:rPr>
          <w:rFonts w:ascii="Times New Roman" w:hAnsi="Times New Roman"/>
          <w:sz w:val="20"/>
        </w:rPr>
        <w:t>RAN4 introduce the antenna connection for 6Rx capable UEs in TS 38.133 A.3.6, where the following aspects are specified</w:t>
      </w:r>
    </w:p>
    <w:p w14:paraId="0B6C10FC" w14:textId="08F46038" w:rsidR="00A239A7" w:rsidRDefault="00A239A7" w:rsidP="00A239A7">
      <w:pPr>
        <w:pStyle w:val="aff7"/>
        <w:numPr>
          <w:ilvl w:val="2"/>
          <w:numId w:val="40"/>
        </w:numPr>
        <w:ind w:leftChars="0"/>
        <w:rPr>
          <w:rFonts w:ascii="Times New Roman" w:hAnsi="Times New Roman"/>
          <w:sz w:val="20"/>
        </w:rPr>
      </w:pPr>
      <w:r w:rsidRPr="00A239A7">
        <w:rPr>
          <w:rFonts w:ascii="Times New Roman" w:hAnsi="Times New Roman"/>
          <w:sz w:val="20"/>
        </w:rPr>
        <w:t>Testing principles for 6Rx capable U</w:t>
      </w:r>
      <w:r w:rsidR="00DD32EC">
        <w:rPr>
          <w:rFonts w:ascii="Times New Roman" w:hAnsi="Times New Roman"/>
          <w:sz w:val="20"/>
        </w:rPr>
        <w:t>E</w:t>
      </w:r>
      <w:r w:rsidRPr="00A239A7">
        <w:rPr>
          <w:rFonts w:ascii="Times New Roman" w:hAnsi="Times New Roman"/>
          <w:sz w:val="20"/>
        </w:rPr>
        <w:t>s</w:t>
      </w:r>
    </w:p>
    <w:p w14:paraId="40E75CC5" w14:textId="1817D7F7" w:rsidR="00A239A7" w:rsidRDefault="00A239A7" w:rsidP="00A239A7">
      <w:pPr>
        <w:pStyle w:val="aff7"/>
        <w:numPr>
          <w:ilvl w:val="2"/>
          <w:numId w:val="40"/>
        </w:numPr>
        <w:ind w:leftChars="0"/>
        <w:rPr>
          <w:rFonts w:ascii="Times New Roman" w:hAnsi="Times New Roman"/>
          <w:sz w:val="20"/>
        </w:rPr>
      </w:pPr>
      <w:r w:rsidRPr="00A239A7">
        <w:rPr>
          <w:rFonts w:ascii="Times New Roman" w:hAnsi="Times New Roman"/>
          <w:sz w:val="20"/>
        </w:rPr>
        <w:t>RLM and BFD testing</w:t>
      </w:r>
    </w:p>
    <w:p w14:paraId="65C4DEB8" w14:textId="340E584A" w:rsidR="00653E89" w:rsidRDefault="00653E89" w:rsidP="00653E89">
      <w:pPr>
        <w:pStyle w:val="aff7"/>
        <w:numPr>
          <w:ilvl w:val="1"/>
          <w:numId w:val="40"/>
        </w:numPr>
        <w:ind w:leftChars="0"/>
        <w:rPr>
          <w:rFonts w:ascii="Times New Roman" w:hAnsi="Times New Roman"/>
          <w:sz w:val="20"/>
        </w:rPr>
      </w:pPr>
      <w:r w:rsidRPr="00653E89">
        <w:rPr>
          <w:rFonts w:ascii="Times New Roman" w:hAnsi="Times New Roman"/>
          <w:sz w:val="20"/>
        </w:rPr>
        <w:t>SNR level for RLM and BFD testing for 6Rx capable UE</w:t>
      </w:r>
      <w:r>
        <w:rPr>
          <w:rFonts w:ascii="宋体" w:eastAsia="宋体" w:hAnsi="宋体" w:cs="宋体" w:hint="eastAsia"/>
          <w:sz w:val="20"/>
          <w:lang w:eastAsia="zh-CN"/>
        </w:rPr>
        <w:t>,</w:t>
      </w:r>
      <w:r>
        <w:rPr>
          <w:rFonts w:ascii="Times New Roman" w:hAnsi="Times New Roman"/>
          <w:sz w:val="20"/>
        </w:rPr>
        <w:t xml:space="preserve"> to be further discussed with the following options</w:t>
      </w:r>
    </w:p>
    <w:p w14:paraId="4DC7ABB0" w14:textId="54CAFA24" w:rsidR="00653E89" w:rsidRPr="00653E89" w:rsidRDefault="00653E89" w:rsidP="00653E89">
      <w:pPr>
        <w:pStyle w:val="aff7"/>
        <w:numPr>
          <w:ilvl w:val="2"/>
          <w:numId w:val="40"/>
        </w:numPr>
        <w:ind w:leftChars="0"/>
        <w:rPr>
          <w:rFonts w:ascii="Times New Roman" w:hAnsi="Times New Roman"/>
          <w:sz w:val="20"/>
        </w:rPr>
      </w:pPr>
      <w:r w:rsidRPr="00653E89">
        <w:rPr>
          <w:rFonts w:ascii="Times New Roman" w:hAnsi="Times New Roman"/>
          <w:sz w:val="20"/>
        </w:rPr>
        <w:t>Option 1: Reuse SNR levels specified for 4Rx capable UE</w:t>
      </w:r>
    </w:p>
    <w:p w14:paraId="255DD4CB" w14:textId="09EB1C29" w:rsidR="00653E89" w:rsidRDefault="00653E89" w:rsidP="00653E89">
      <w:pPr>
        <w:pStyle w:val="aff7"/>
        <w:numPr>
          <w:ilvl w:val="2"/>
          <w:numId w:val="40"/>
        </w:numPr>
        <w:ind w:leftChars="0"/>
        <w:rPr>
          <w:rFonts w:ascii="Times New Roman" w:hAnsi="Times New Roman"/>
          <w:sz w:val="20"/>
        </w:rPr>
      </w:pPr>
      <w:r w:rsidRPr="00653E89">
        <w:rPr>
          <w:rFonts w:ascii="Times New Roman" w:hAnsi="Times New Roman"/>
          <w:sz w:val="20"/>
        </w:rPr>
        <w:t>Option 2: RAN4 to discuss impact on RLM/BFD tests when operating with 6 Rx UEs</w:t>
      </w:r>
    </w:p>
    <w:p w14:paraId="7926A84D" w14:textId="77777777" w:rsidR="00A239A7" w:rsidRPr="00653E89" w:rsidRDefault="00A239A7" w:rsidP="00A239A7">
      <w:pPr>
        <w:tabs>
          <w:tab w:val="num" w:pos="1080"/>
        </w:tabs>
        <w:rPr>
          <w:lang w:val="en-US"/>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264ABAF1" w:rsidR="007654C8" w:rsidRDefault="006071C2" w:rsidP="00812009">
      <w:pPr>
        <w:spacing w:after="0"/>
        <w:rPr>
          <w:b/>
          <w:bCs/>
          <w:lang w:val="en-US" w:eastAsia="ja-JP"/>
        </w:rPr>
      </w:pPr>
      <w:bookmarkStart w:id="0" w:name="OLE_LINK19"/>
      <w:r>
        <w:rPr>
          <w:b/>
          <w:bCs/>
          <w:lang w:eastAsia="ja-JP"/>
        </w:rPr>
        <w:t xml:space="preserve">HPUE for CA/DC </w:t>
      </w:r>
      <w:r w:rsidRPr="00A61082">
        <w:rPr>
          <w:b/>
        </w:rPr>
        <w:t>in terrestrial network (TN)</w:t>
      </w:r>
      <w:r w:rsidR="007654C8">
        <w:rPr>
          <w:b/>
          <w:bCs/>
          <w:lang w:eastAsia="ja-JP"/>
        </w:rPr>
        <w:t xml:space="preserve"> </w:t>
      </w:r>
    </w:p>
    <w:bookmarkEnd w:id="0"/>
    <w:p w14:paraId="2F00B59B" w14:textId="77777777" w:rsidR="00C45FF6" w:rsidRPr="0038453D" w:rsidRDefault="00C45FF6" w:rsidP="00C45FF6">
      <w:pPr>
        <w:pStyle w:val="aff7"/>
        <w:numPr>
          <w:ilvl w:val="0"/>
          <w:numId w:val="41"/>
        </w:numPr>
        <w:ind w:leftChars="0"/>
        <w:rPr>
          <w:rFonts w:ascii="Times New Roman" w:hAnsi="Times New Roman"/>
          <w:sz w:val="20"/>
          <w:szCs w:val="20"/>
        </w:rPr>
      </w:pPr>
      <w:r>
        <w:rPr>
          <w:rFonts w:ascii="Times New Roman" w:hAnsi="Times New Roman" w:hint="eastAsia"/>
          <w:sz w:val="20"/>
          <w:szCs w:val="20"/>
        </w:rPr>
        <w:t xml:space="preserve">Specify the generic requirements of </w:t>
      </w:r>
      <w:proofErr w:type="gramStart"/>
      <w:r>
        <w:rPr>
          <w:rFonts w:ascii="Times New Roman" w:hAnsi="Times New Roman" w:hint="eastAsia"/>
          <w:sz w:val="20"/>
          <w:szCs w:val="20"/>
        </w:rPr>
        <w:t>high power</w:t>
      </w:r>
      <w:proofErr w:type="gramEnd"/>
      <w:r>
        <w:rPr>
          <w:rFonts w:ascii="Times New Roman" w:hAnsi="Times New Roman" w:hint="eastAsia"/>
          <w:sz w:val="20"/>
          <w:szCs w:val="20"/>
        </w:rPr>
        <w:t xml:space="preserve"> UE (HPUE)</w:t>
      </w:r>
      <w:r>
        <w:rPr>
          <w:rFonts w:ascii="Times New Roman" w:hAnsi="Times New Roman"/>
          <w:sz w:val="20"/>
          <w:szCs w:val="20"/>
        </w:rPr>
        <w:t xml:space="preserve"> for NR uplink (UL) CA in FR1 and EN-DC with NR </w:t>
      </w:r>
      <w:r w:rsidRPr="0038453D">
        <w:rPr>
          <w:rFonts w:ascii="Times New Roman" w:hAnsi="Times New Roman"/>
          <w:sz w:val="20"/>
          <w:szCs w:val="20"/>
        </w:rPr>
        <w:t>FR1 bands</w:t>
      </w:r>
    </w:p>
    <w:p w14:paraId="4943C6FC"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Power class 1.5 (PC1.5) UE for NR TDD intra-band UL contiguous and non-contiguous CA with 2Tx</w:t>
      </w:r>
    </w:p>
    <w:p w14:paraId="48359CEB"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Specify the requirements for intra-band UL contiguous CA with or without UL-MIMO</w:t>
      </w:r>
    </w:p>
    <w:p w14:paraId="4BD1C860"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 xml:space="preserve">Example band combinations: </w:t>
      </w:r>
    </w:p>
    <w:p w14:paraId="4A00DF05" w14:textId="77777777" w:rsidR="00C45FF6" w:rsidRPr="0038453D" w:rsidRDefault="00C45FF6" w:rsidP="00C45FF6">
      <w:pPr>
        <w:pStyle w:val="aff7"/>
        <w:numPr>
          <w:ilvl w:val="4"/>
          <w:numId w:val="41"/>
        </w:numPr>
        <w:ind w:leftChars="0"/>
        <w:rPr>
          <w:rFonts w:ascii="Times New Roman" w:hAnsi="Times New Roman"/>
          <w:sz w:val="20"/>
          <w:szCs w:val="20"/>
        </w:rPr>
      </w:pPr>
      <w:r w:rsidRPr="0038453D">
        <w:rPr>
          <w:rFonts w:ascii="Times New Roman" w:hAnsi="Times New Roman"/>
          <w:sz w:val="20"/>
          <w:szCs w:val="20"/>
        </w:rPr>
        <w:t>CA_n41C, CA_n78C, CA_n77C, CA_n79C for intra-band uplink contiguous CA configurations</w:t>
      </w:r>
    </w:p>
    <w:p w14:paraId="1E789BFC"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14:paraId="1404CBD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Specify the requirements for intra-band UL non-contiguous CA without UL-MIMO</w:t>
      </w:r>
    </w:p>
    <w:p w14:paraId="170DDBC4"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 xml:space="preserve">Example band combinations: </w:t>
      </w:r>
    </w:p>
    <w:p w14:paraId="09B4B90F" w14:textId="77777777" w:rsidR="00C45FF6" w:rsidRPr="0038453D" w:rsidRDefault="00C45FF6" w:rsidP="00C45FF6">
      <w:pPr>
        <w:pStyle w:val="aff7"/>
        <w:numPr>
          <w:ilvl w:val="4"/>
          <w:numId w:val="41"/>
        </w:numPr>
        <w:ind w:leftChars="0"/>
        <w:rPr>
          <w:rFonts w:ascii="Times New Roman" w:hAnsi="Times New Roman"/>
          <w:sz w:val="20"/>
          <w:szCs w:val="20"/>
        </w:rPr>
      </w:pPr>
      <w:r w:rsidRPr="0038453D">
        <w:rPr>
          <w:rFonts w:ascii="Times New Roman" w:hAnsi="Times New Roman"/>
          <w:sz w:val="20"/>
          <w:szCs w:val="20"/>
        </w:rPr>
        <w:t>CA_n78(2A), CA_n77(2A) for intra-band uplink non-contiguous CA configurations</w:t>
      </w:r>
    </w:p>
    <w:p w14:paraId="752C3988"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14:paraId="3CA80261"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leave the other band combination specific requirements to the corresponding Rel-19 basket WIs</w:t>
      </w:r>
    </w:p>
    <w:p w14:paraId="14701357"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lastRenderedPageBreak/>
        <w:t>PC1.5 UE for two band NR inter-band uplink CA with 2Tx and/or 3Tx for handheld and FWA, and PC1.5 and PC2 for two band EN-DC with 2Tx and/or 3Tx for handheld and FWA</w:t>
      </w:r>
    </w:p>
    <w:p w14:paraId="2AA2AAC0"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Focus on the SAR solution</w:t>
      </w:r>
    </w:p>
    <w:p w14:paraId="3D7D5FCB"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Enable power class 2 (PC2) and PC1.5 of two band inter-band uplink CA and EN-DC with 3Tx for handheld UE</w:t>
      </w:r>
    </w:p>
    <w:p w14:paraId="0DD0B2A2"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Identify and update the requirements if necessary</w:t>
      </w:r>
    </w:p>
    <w:p w14:paraId="1A61BA0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 xml:space="preserve">Only PC3 is considered for LTE FDD in EN-DC </w:t>
      </w:r>
    </w:p>
    <w:p w14:paraId="322B96A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leave the band combination specific requirements, e.g., MSD to the corresponding Rel-19 basket WIs</w:t>
      </w:r>
    </w:p>
    <w:p w14:paraId="4D408B1E"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Investigate and if feasible, support increasing UE transmission power limit up to the sum of maximum output power per band for NR inter-band uplink CA and EN-DC HPUE with the different existing power classes which have already been specified</w:t>
      </w:r>
    </w:p>
    <w:p w14:paraId="4025EC0B"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Introduce the signaling to support the above objectives, if needed.</w:t>
      </w:r>
    </w:p>
    <w:p w14:paraId="09DD3C4A" w14:textId="77777777" w:rsidR="00C45FF6" w:rsidRPr="0038453D" w:rsidRDefault="00C45FF6" w:rsidP="00C45FF6">
      <w:pPr>
        <w:pStyle w:val="aff7"/>
        <w:numPr>
          <w:ilvl w:val="1"/>
          <w:numId w:val="41"/>
        </w:numPr>
        <w:spacing w:after="180"/>
        <w:ind w:leftChars="0"/>
        <w:rPr>
          <w:rFonts w:ascii="Times New Roman" w:hAnsi="Times New Roman"/>
          <w:sz w:val="20"/>
          <w:szCs w:val="20"/>
        </w:rPr>
      </w:pPr>
      <w:r w:rsidRPr="0038453D">
        <w:rPr>
          <w:rFonts w:ascii="Times New Roman" w:hAnsi="Times New Roman"/>
          <w:sz w:val="20"/>
          <w:szCs w:val="20"/>
        </w:rPr>
        <w:t>Consider release independency, if needed</w:t>
      </w:r>
    </w:p>
    <w:p w14:paraId="774D6137" w14:textId="77777777" w:rsidR="007654C8" w:rsidRDefault="007654C8" w:rsidP="007654C8">
      <w:pPr>
        <w:rPr>
          <w:lang w:eastAsia="ja-JP"/>
        </w:rPr>
      </w:pPr>
    </w:p>
    <w:p w14:paraId="6E976800" w14:textId="53B8BB9E" w:rsidR="007654C8" w:rsidRDefault="00DC19B3" w:rsidP="00812009">
      <w:pPr>
        <w:spacing w:after="0"/>
        <w:rPr>
          <w:b/>
          <w:bCs/>
          <w:lang w:eastAsia="ja-JP"/>
        </w:rPr>
      </w:pPr>
      <w:bookmarkStart w:id="1" w:name="OLE_LINK24"/>
      <w:bookmarkStart w:id="2" w:name="OLE_LINK20"/>
      <w:r w:rsidRPr="00A61082">
        <w:rPr>
          <w:b/>
        </w:rPr>
        <w:t>Power boosting and/or MPR reduction</w:t>
      </w:r>
      <w:r w:rsidR="007654C8">
        <w:rPr>
          <w:b/>
          <w:bCs/>
          <w:lang w:eastAsia="ja-JP"/>
        </w:rPr>
        <w:t xml:space="preserve"> </w:t>
      </w:r>
    </w:p>
    <w:bookmarkEnd w:id="1"/>
    <w:bookmarkEnd w:id="2"/>
    <w:p w14:paraId="0A432B38"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power domain enhancement, e.g., MPR reduction for NR single carrier and NR intra-band UL CA</w:t>
      </w:r>
    </w:p>
    <w:p w14:paraId="4DDDA822"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 xml:space="preserve">Study </w:t>
      </w:r>
      <w:r w:rsidRPr="0038453D">
        <w:rPr>
          <w:rFonts w:ascii="Times New Roman" w:hAnsi="Times New Roman"/>
          <w:sz w:val="20"/>
          <w:szCs w:val="20"/>
        </w:rPr>
        <w:t xml:space="preserve">the scenarios, </w:t>
      </w:r>
      <w:r w:rsidRPr="0038453D">
        <w:rPr>
          <w:rFonts w:ascii="Times New Roman" w:hAnsi="Times New Roman" w:hint="eastAsia"/>
          <w:sz w:val="20"/>
          <w:szCs w:val="20"/>
        </w:rPr>
        <w:t>and</w:t>
      </w:r>
      <w:r w:rsidRPr="0038453D">
        <w:rPr>
          <w:rFonts w:ascii="Times New Roman" w:hAnsi="Times New Roman"/>
          <w:sz w:val="20"/>
          <w:szCs w:val="20"/>
        </w:rPr>
        <w:t xml:space="preserve"> if feasible,</w:t>
      </w:r>
      <w:r w:rsidRPr="0038453D">
        <w:rPr>
          <w:rFonts w:ascii="Times New Roman" w:hAnsi="Times New Roman" w:hint="eastAsia"/>
          <w:sz w:val="20"/>
          <w:szCs w:val="20"/>
        </w:rPr>
        <w:t xml:space="preserve"> sp</w:t>
      </w:r>
      <w:r w:rsidRPr="0038453D">
        <w:rPr>
          <w:rFonts w:ascii="Times New Roman" w:hAnsi="Times New Roman"/>
          <w:sz w:val="20"/>
          <w:szCs w:val="20"/>
        </w:rPr>
        <w:t>ecify the power domain enhancement, e.g., MPR reduction, for PC2 and PC3 with applicable ACLR/SEM/spurious emission modification with BS indication for NR FR1 on a single UL carrier</w:t>
      </w:r>
    </w:p>
    <w:p w14:paraId="4B88014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Include t</w:t>
      </w:r>
      <w:r w:rsidRPr="0038453D">
        <w:rPr>
          <w:rFonts w:ascii="Times New Roman" w:hAnsi="Times New Roman" w:hint="eastAsia"/>
          <w:sz w:val="20"/>
          <w:szCs w:val="20"/>
        </w:rPr>
        <w:t>he following scenarios</w:t>
      </w:r>
      <w:r w:rsidRPr="0038453D">
        <w:rPr>
          <w:rFonts w:ascii="Times New Roman" w:hAnsi="Times New Roman"/>
          <w:sz w:val="20"/>
          <w:szCs w:val="20"/>
        </w:rPr>
        <w:t>:</w:t>
      </w:r>
    </w:p>
    <w:p w14:paraId="3BA70F30"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hint="eastAsia"/>
          <w:sz w:val="20"/>
          <w:szCs w:val="20"/>
        </w:rPr>
        <w:t>when there is no</w:t>
      </w:r>
      <w:r w:rsidRPr="0038453D">
        <w:rPr>
          <w:rFonts w:ascii="Times New Roman" w:hAnsi="Times New Roman"/>
          <w:sz w:val="20"/>
          <w:szCs w:val="20"/>
        </w:rPr>
        <w:t xml:space="preserve"> adjacent</w:t>
      </w:r>
      <w:r w:rsidRPr="0038453D">
        <w:rPr>
          <w:rFonts w:ascii="Times New Roman" w:hAnsi="Times New Roman" w:hint="eastAsia"/>
          <w:sz w:val="20"/>
          <w:szCs w:val="20"/>
        </w:rPr>
        <w:t xml:space="preserve"> </w:t>
      </w:r>
      <w:r w:rsidRPr="0038453D">
        <w:rPr>
          <w:rFonts w:ascii="Times New Roman" w:hAnsi="Times New Roman"/>
          <w:sz w:val="20"/>
          <w:szCs w:val="20"/>
        </w:rPr>
        <w:t>in-band/out-of-band co-existence issue</w:t>
      </w:r>
    </w:p>
    <w:p w14:paraId="12FE75F6"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when a UE uses a narrower channel bandwidth within a wider BS bandwidth</w:t>
      </w:r>
    </w:p>
    <w:p w14:paraId="470029D2"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Include</w:t>
      </w:r>
      <w:r w:rsidRPr="0038453D">
        <w:rPr>
          <w:rFonts w:ascii="Times New Roman" w:hAnsi="Times New Roman" w:hint="eastAsia"/>
          <w:sz w:val="20"/>
          <w:szCs w:val="20"/>
        </w:rPr>
        <w:t xml:space="preserve"> </w:t>
      </w:r>
      <w:r w:rsidRPr="0038453D">
        <w:rPr>
          <w:rFonts w:ascii="Times New Roman" w:hAnsi="Times New Roman"/>
          <w:sz w:val="20"/>
          <w:szCs w:val="20"/>
        </w:rPr>
        <w:t>b</w:t>
      </w:r>
      <w:r w:rsidRPr="0038453D">
        <w:rPr>
          <w:rFonts w:ascii="Times New Roman" w:hAnsi="Times New Roman" w:hint="eastAsia"/>
          <w:sz w:val="20"/>
          <w:szCs w:val="20"/>
        </w:rPr>
        <w:t xml:space="preserve">oth </w:t>
      </w:r>
      <w:r w:rsidRPr="0038453D">
        <w:rPr>
          <w:rFonts w:ascii="Times New Roman" w:hAnsi="Times New Roman"/>
          <w:sz w:val="20"/>
          <w:szCs w:val="20"/>
        </w:rPr>
        <w:t>(e)</w:t>
      </w:r>
      <w:r w:rsidRPr="0038453D">
        <w:rPr>
          <w:rFonts w:ascii="Times New Roman" w:hAnsi="Times New Roman" w:hint="eastAsia"/>
          <w:sz w:val="20"/>
          <w:szCs w:val="20"/>
        </w:rPr>
        <w:t>RedCap UE</w:t>
      </w:r>
      <w:r>
        <w:rPr>
          <w:rFonts w:ascii="Times New Roman" w:hAnsi="Times New Roman"/>
          <w:sz w:val="20"/>
          <w:szCs w:val="20"/>
        </w:rPr>
        <w:t xml:space="preserve"> (only PC3)</w:t>
      </w:r>
      <w:r w:rsidRPr="0038453D">
        <w:rPr>
          <w:rFonts w:ascii="Times New Roman" w:hAnsi="Times New Roman" w:hint="eastAsia"/>
          <w:sz w:val="20"/>
          <w:szCs w:val="20"/>
        </w:rPr>
        <w:t xml:space="preserve"> and non-RedCap UE</w:t>
      </w:r>
    </w:p>
    <w:p w14:paraId="6C5133C1"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Limited to QSPK and 16QAM</w:t>
      </w:r>
    </w:p>
    <w:p w14:paraId="023B647C" w14:textId="77777777" w:rsidR="00C45FF6" w:rsidRPr="00C45FF6"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 xml:space="preserve">Specify MPR applicability based on the UL CCs with </w:t>
      </w:r>
      <w:r w:rsidRPr="00C45FF6">
        <w:rPr>
          <w:rFonts w:ascii="Times New Roman" w:hAnsi="Times New Roman"/>
          <w:sz w:val="20"/>
          <w:szCs w:val="20"/>
        </w:rPr>
        <w:t>activated cells for NR intra-band UL CA configuration</w:t>
      </w:r>
    </w:p>
    <w:p w14:paraId="3B8A95C8"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hint="eastAsia"/>
          <w:sz w:val="20"/>
          <w:szCs w:val="20"/>
        </w:rPr>
        <w:t xml:space="preserve">Include both intra-band UL </w:t>
      </w:r>
      <w:r w:rsidRPr="00C45FF6">
        <w:rPr>
          <w:rFonts w:ascii="Times New Roman" w:hAnsi="Times New Roman"/>
          <w:sz w:val="20"/>
          <w:szCs w:val="20"/>
        </w:rPr>
        <w:t>contiguous</w:t>
      </w:r>
      <w:r w:rsidRPr="00C45FF6">
        <w:rPr>
          <w:rFonts w:ascii="Times New Roman" w:hAnsi="Times New Roman" w:hint="eastAsia"/>
          <w:sz w:val="20"/>
          <w:szCs w:val="20"/>
        </w:rPr>
        <w:t xml:space="preserve"> </w:t>
      </w:r>
      <w:r w:rsidRPr="00C45FF6">
        <w:rPr>
          <w:rFonts w:ascii="Times New Roman" w:hAnsi="Times New Roman"/>
          <w:sz w:val="20"/>
          <w:szCs w:val="20"/>
        </w:rPr>
        <w:t>CA and intra-band non-contiguous UL CA for FR1</w:t>
      </w:r>
    </w:p>
    <w:p w14:paraId="4EA0DDFE"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sz w:val="20"/>
          <w:szCs w:val="20"/>
        </w:rPr>
        <w:t>Include intra-band UL contiguous CA and intra-band DL contiguous CA with single UL for FR2</w:t>
      </w:r>
    </w:p>
    <w:p w14:paraId="0C713CEE"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sz w:val="20"/>
          <w:szCs w:val="20"/>
        </w:rPr>
        <w:t>MPR requirement is not applicable until the SCell is activated</w:t>
      </w:r>
    </w:p>
    <w:p w14:paraId="6F3B4043" w14:textId="77777777" w:rsidR="00C45FF6" w:rsidRPr="0038453D" w:rsidRDefault="00C45FF6" w:rsidP="00C45FF6">
      <w:pPr>
        <w:pStyle w:val="aff7"/>
        <w:numPr>
          <w:ilvl w:val="1"/>
          <w:numId w:val="41"/>
        </w:numPr>
        <w:spacing w:after="180"/>
        <w:ind w:leftChars="0"/>
        <w:rPr>
          <w:rFonts w:ascii="Times New Roman" w:hAnsi="Times New Roman"/>
          <w:sz w:val="20"/>
          <w:szCs w:val="20"/>
        </w:rPr>
      </w:pPr>
      <w:r w:rsidRPr="0038453D">
        <w:rPr>
          <w:rFonts w:ascii="Times New Roman" w:hAnsi="Times New Roman"/>
          <w:sz w:val="20"/>
          <w:szCs w:val="20"/>
        </w:rPr>
        <w:t>Necessary signaling to support the above objectives</w:t>
      </w:r>
    </w:p>
    <w:p w14:paraId="7E436C4B" w14:textId="77777777" w:rsidR="007654C8" w:rsidRPr="00C45FF6" w:rsidRDefault="007654C8" w:rsidP="007654C8">
      <w:pPr>
        <w:rPr>
          <w:lang w:val="en-US" w:eastAsia="ja-JP"/>
        </w:rPr>
      </w:pPr>
    </w:p>
    <w:p w14:paraId="071F3FB3" w14:textId="2BEB063D" w:rsidR="007654C8" w:rsidRDefault="006071C2" w:rsidP="00812009">
      <w:pPr>
        <w:spacing w:after="0"/>
        <w:rPr>
          <w:b/>
          <w:bCs/>
          <w:lang w:eastAsia="ja-JP"/>
        </w:rPr>
      </w:pPr>
      <w:r w:rsidRPr="00A61082">
        <w:rPr>
          <w:rFonts w:hint="eastAsia"/>
          <w:b/>
        </w:rPr>
        <w:t>6Rx</w:t>
      </w:r>
      <w:r>
        <w:rPr>
          <w:b/>
        </w:rPr>
        <w:t xml:space="preserve"> </w:t>
      </w:r>
      <w:r w:rsidRPr="000C139E">
        <w:rPr>
          <w:b/>
        </w:rPr>
        <w:t xml:space="preserve">for handheld and FWA </w:t>
      </w:r>
      <w:proofErr w:type="gramStart"/>
      <w:r w:rsidRPr="000C139E">
        <w:rPr>
          <w:b/>
        </w:rPr>
        <w:t>UE</w:t>
      </w:r>
      <w:r w:rsidR="005820A0">
        <w:rPr>
          <w:b/>
        </w:rPr>
        <w:t xml:space="preserve">  [</w:t>
      </w:r>
      <w:proofErr w:type="gramEnd"/>
      <w:r w:rsidR="005820A0">
        <w:rPr>
          <w:b/>
        </w:rPr>
        <w:t>RAN4, RAN1]</w:t>
      </w:r>
    </w:p>
    <w:p w14:paraId="4E363B1E"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(&gt;2.5GHz) targeting at support of handheld UE for NR FR1 single carrier scenario</w:t>
      </w:r>
    </w:p>
    <w:p w14:paraId="1186CCD6"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xample bands: n41</w:t>
      </w:r>
      <w:r w:rsidRPr="00C83BEF">
        <w:rPr>
          <w:rFonts w:ascii="Times New Roman" w:hAnsi="Times New Roman"/>
          <w:sz w:val="20"/>
          <w:szCs w:val="20"/>
        </w:rPr>
        <w:t>, n77/n78, n79, n104</w:t>
      </w:r>
    </w:p>
    <w:p w14:paraId="7B6CE689"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 at least, and study the gain and feasibility and if feasible, support 6 MIMO layers</w:t>
      </w:r>
    </w:p>
    <w:p w14:paraId="1BD509D6"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p>
    <w:p w14:paraId="56E71827"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7A967FF5" w14:textId="693B14EA"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depending on UE capability</w:t>
      </w:r>
    </w:p>
    <w:p w14:paraId="7AB7DA81" w14:textId="1A9E3DE9" w:rsidR="00C45FF6" w:rsidRDefault="00C45FF6" w:rsidP="005820A0">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Study the issue of insertion loss imbalance across SRS ports</w:t>
      </w:r>
      <w:r w:rsidRPr="0038453D">
        <w:rPr>
          <w:rFonts w:ascii="Times New Roman" w:hAnsi="Times New Roman"/>
          <w:sz w:val="20"/>
          <w:szCs w:val="20"/>
        </w:rPr>
        <w:t>,</w:t>
      </w:r>
      <w:r w:rsidRPr="0038453D">
        <w:rPr>
          <w:rFonts w:ascii="Times New Roman" w:hAnsi="Times New Roman" w:hint="eastAsia"/>
          <w:sz w:val="20"/>
          <w:szCs w:val="20"/>
        </w:rPr>
        <w:t xml:space="preserve"> and </w:t>
      </w:r>
      <w:r w:rsidRPr="0038453D">
        <w:rPr>
          <w:rFonts w:ascii="Times New Roman" w:hAnsi="Times New Roman"/>
          <w:sz w:val="20"/>
          <w:szCs w:val="20"/>
        </w:rPr>
        <w:t xml:space="preserve">if justified, </w:t>
      </w:r>
      <w:r w:rsidRPr="0038453D">
        <w:rPr>
          <w:rFonts w:ascii="Times New Roman" w:hAnsi="Times New Roman" w:hint="eastAsia"/>
          <w:sz w:val="20"/>
          <w:szCs w:val="20"/>
        </w:rPr>
        <w:t>specify the</w:t>
      </w:r>
      <w:r w:rsidRPr="0038453D">
        <w:rPr>
          <w:rFonts w:ascii="Times New Roman" w:hAnsi="Times New Roman"/>
          <w:sz w:val="20"/>
          <w:szCs w:val="20"/>
        </w:rPr>
        <w:t xml:space="preserve"> corresponding</w:t>
      </w:r>
      <w:r w:rsidRPr="0038453D">
        <w:rPr>
          <w:rFonts w:ascii="Times New Roman" w:hAnsi="Times New Roman" w:hint="eastAsia"/>
          <w:sz w:val="20"/>
          <w:szCs w:val="20"/>
        </w:rPr>
        <w:t xml:space="preserve"> </w:t>
      </w:r>
      <w:r w:rsidRPr="00C45FF6">
        <w:rPr>
          <w:rFonts w:ascii="Times New Roman" w:hAnsi="Times New Roman" w:hint="eastAsia"/>
          <w:sz w:val="20"/>
          <w:szCs w:val="20"/>
        </w:rPr>
        <w:t>solution</w:t>
      </w:r>
      <w:r w:rsidRPr="00C45FF6">
        <w:rPr>
          <w:rFonts w:ascii="Times New Roman" w:hAnsi="Times New Roman"/>
          <w:sz w:val="20"/>
          <w:szCs w:val="20"/>
        </w:rPr>
        <w:t>.</w:t>
      </w:r>
    </w:p>
    <w:p w14:paraId="4ACDAE47" w14:textId="77777777" w:rsidR="005820A0" w:rsidRPr="004B48C6" w:rsidRDefault="005820A0" w:rsidP="005820A0">
      <w:pPr>
        <w:pStyle w:val="aff7"/>
        <w:numPr>
          <w:ilvl w:val="2"/>
          <w:numId w:val="41"/>
        </w:numPr>
        <w:ind w:leftChars="0"/>
        <w:rPr>
          <w:rFonts w:ascii="Times New Roman" w:hAnsi="Times New Roman"/>
          <w:sz w:val="20"/>
          <w:szCs w:val="20"/>
        </w:rPr>
      </w:pPr>
      <w:r w:rsidRPr="005820A0">
        <w:rPr>
          <w:rFonts w:ascii="Times New Roman" w:hAnsi="Times New Roman"/>
          <w:sz w:val="20"/>
          <w:szCs w:val="20"/>
        </w:rPr>
        <w:t>RAN1 to study and specify, if necessary, SRS antenna switching to support 3T6R depending on UE capability</w:t>
      </w:r>
      <w:r w:rsidRPr="004B48C6">
        <w:rPr>
          <w:rFonts w:ascii="Times New Roman" w:hAnsi="Times New Roman"/>
          <w:sz w:val="20"/>
          <w:szCs w:val="20"/>
        </w:rPr>
        <w:t>.</w:t>
      </w:r>
    </w:p>
    <w:p w14:paraId="43B9D282" w14:textId="4FA3A698" w:rsidR="005820A0" w:rsidRDefault="005820A0" w:rsidP="005820A0">
      <w:pPr>
        <w:pStyle w:val="aff7"/>
        <w:numPr>
          <w:ilvl w:val="2"/>
          <w:numId w:val="41"/>
        </w:numPr>
        <w:ind w:leftChars="0"/>
        <w:rPr>
          <w:rFonts w:ascii="Times New Roman" w:hAnsi="Times New Roman"/>
          <w:sz w:val="20"/>
          <w:szCs w:val="20"/>
        </w:rPr>
      </w:pPr>
      <w:r w:rsidRPr="004B48C6">
        <w:rPr>
          <w:rFonts w:ascii="Times New Roman" w:hAnsi="Times New Roman"/>
          <w:sz w:val="20"/>
          <w:szCs w:val="20"/>
        </w:rPr>
        <w:t>Note: RAN1 discussion starts from RAN1#118bis (Oct. 2024)</w:t>
      </w:r>
    </w:p>
    <w:p w14:paraId="4E2349CA" w14:textId="3E69EFC5" w:rsidR="00785324" w:rsidRPr="00C45FF6" w:rsidRDefault="00785324" w:rsidP="00785324">
      <w:pPr>
        <w:rPr>
          <w:rFonts w:eastAsiaTheme="minorEastAsia"/>
          <w:lang w:val="en-US" w:eastAsia="ja-JP"/>
        </w:rPr>
      </w:pPr>
    </w:p>
    <w:p w14:paraId="06DEBACE" w14:textId="79EB6C08" w:rsidR="0048768B" w:rsidRDefault="0048768B" w:rsidP="0048768B">
      <w:pPr>
        <w:spacing w:after="0"/>
        <w:rPr>
          <w:b/>
          <w:bCs/>
          <w:lang w:eastAsia="ja-JP"/>
        </w:rPr>
      </w:pPr>
      <w:bookmarkStart w:id="3" w:name="OLE_LINK22"/>
      <w:r w:rsidRPr="003F1A36">
        <w:rPr>
          <w:rFonts w:hint="eastAsia"/>
          <w:b/>
          <w:bCs/>
          <w:lang w:eastAsia="ja-JP"/>
        </w:rPr>
        <w:t>P</w:t>
      </w:r>
      <w:r w:rsidRPr="003F1A36">
        <w:rPr>
          <w:b/>
          <w:bCs/>
          <w:lang w:eastAsia="ja-JP"/>
        </w:rPr>
        <w:t>erformance part:</w:t>
      </w:r>
    </w:p>
    <w:p w14:paraId="23F619D6" w14:textId="5FB8B349" w:rsidR="00074C0F" w:rsidRPr="00074C0F" w:rsidRDefault="00074C0F" w:rsidP="00074C0F">
      <w:pPr>
        <w:spacing w:beforeLines="50" w:before="120" w:after="120"/>
        <w:jc w:val="both"/>
        <w:rPr>
          <w:bCs/>
        </w:rPr>
      </w:pPr>
      <w:r w:rsidRPr="00074C0F">
        <w:rPr>
          <w:rFonts w:hint="eastAsia"/>
          <w:bCs/>
        </w:rPr>
        <w:t>6Rx</w:t>
      </w:r>
      <w:r w:rsidRPr="00074C0F">
        <w:rPr>
          <w:bCs/>
        </w:rPr>
        <w:t xml:space="preserve"> for handheld and FWA UE</w:t>
      </w:r>
    </w:p>
    <w:p w14:paraId="3349F019" w14:textId="77777777" w:rsidR="00074C0F" w:rsidRDefault="00074C0F" w:rsidP="00074C0F">
      <w:pPr>
        <w:pStyle w:val="aff7"/>
        <w:numPr>
          <w:ilvl w:val="0"/>
          <w:numId w:val="41"/>
        </w:numPr>
        <w:ind w:leftChars="0"/>
        <w:rPr>
          <w:rFonts w:ascii="Times New Roman" w:hAnsi="Times New Roman"/>
          <w:sz w:val="20"/>
          <w:szCs w:val="20"/>
        </w:rPr>
      </w:pPr>
      <w:r w:rsidRPr="00407200">
        <w:rPr>
          <w:rFonts w:ascii="Times New Roman" w:hAnsi="Times New Roman" w:hint="eastAsia"/>
          <w:sz w:val="20"/>
          <w:szCs w:val="20"/>
        </w:rPr>
        <w:t>S</w:t>
      </w:r>
      <w:r w:rsidRPr="00407200">
        <w:rPr>
          <w:rFonts w:ascii="Times New Roman" w:hAnsi="Times New Roman"/>
          <w:sz w:val="20"/>
          <w:szCs w:val="20"/>
        </w:rPr>
        <w:t>pecify</w:t>
      </w:r>
      <w:r>
        <w:rPr>
          <w:rFonts w:ascii="Times New Roman" w:hAnsi="Times New Roman"/>
          <w:sz w:val="20"/>
          <w:szCs w:val="20"/>
        </w:rPr>
        <w:t xml:space="preserve"> the performance requirements to enable 6Rx on higher frequency bands (&gt;2.5GHz) targeting at support of smartphone for NR FR1 single carrier scenario</w:t>
      </w:r>
    </w:p>
    <w:p w14:paraId="368CC241" w14:textId="77777777" w:rsidR="00074C0F" w:rsidRDefault="00074C0F" w:rsidP="00074C0F">
      <w:pPr>
        <w:pStyle w:val="aff7"/>
        <w:numPr>
          <w:ilvl w:val="1"/>
          <w:numId w:val="41"/>
        </w:numPr>
        <w:ind w:leftChars="0"/>
        <w:rPr>
          <w:rFonts w:ascii="Times New Roman" w:hAnsi="Times New Roman"/>
          <w:sz w:val="20"/>
          <w:szCs w:val="20"/>
        </w:rPr>
      </w:pPr>
      <w:r>
        <w:rPr>
          <w:rFonts w:ascii="Times New Roman" w:hAnsi="Times New Roman"/>
          <w:sz w:val="20"/>
          <w:szCs w:val="20"/>
        </w:rPr>
        <w:t>Investigate and if necessary, specify RLM test cases to support 6Rx</w:t>
      </w:r>
    </w:p>
    <w:p w14:paraId="510502EA" w14:textId="77777777" w:rsidR="00074C0F" w:rsidRPr="001104F8" w:rsidRDefault="00074C0F" w:rsidP="00074C0F">
      <w:pPr>
        <w:pStyle w:val="aff7"/>
        <w:numPr>
          <w:ilvl w:val="1"/>
          <w:numId w:val="41"/>
        </w:numPr>
        <w:ind w:leftChars="0"/>
        <w:rPr>
          <w:rFonts w:ascii="Times New Roman" w:hAnsi="Times New Roman"/>
          <w:sz w:val="20"/>
          <w:szCs w:val="20"/>
        </w:rPr>
      </w:pPr>
      <w:r w:rsidRPr="001104F8">
        <w:rPr>
          <w:rFonts w:ascii="Times New Roman" w:hAnsi="Times New Roman"/>
          <w:sz w:val="20"/>
          <w:szCs w:val="20"/>
        </w:rPr>
        <w:t>Specify UE</w:t>
      </w:r>
      <w:r>
        <w:rPr>
          <w:rFonts w:ascii="Times New Roman" w:hAnsi="Times New Roman"/>
          <w:sz w:val="20"/>
          <w:szCs w:val="20"/>
        </w:rPr>
        <w:t xml:space="preserve"> PDSCH</w:t>
      </w:r>
      <w:r w:rsidRPr="001104F8">
        <w:rPr>
          <w:rFonts w:ascii="Times New Roman" w:hAnsi="Times New Roman"/>
          <w:sz w:val="20"/>
          <w:szCs w:val="20"/>
        </w:rPr>
        <w:t xml:space="preserve"> demodulation performance and CSI requirements to support 6 Rx</w:t>
      </w:r>
    </w:p>
    <w:p w14:paraId="484DB9E7" w14:textId="77777777" w:rsidR="00074C0F" w:rsidRPr="001104F8" w:rsidRDefault="00074C0F" w:rsidP="00074C0F">
      <w:pPr>
        <w:pStyle w:val="aff7"/>
        <w:numPr>
          <w:ilvl w:val="2"/>
          <w:numId w:val="41"/>
        </w:numPr>
        <w:ind w:left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w:t>
      </w:r>
      <w:r>
        <w:rPr>
          <w:rFonts w:ascii="Times New Roman" w:hAnsi="Times New Roman"/>
          <w:sz w:val="20"/>
          <w:szCs w:val="20"/>
        </w:rPr>
        <w:t xml:space="preserve"> at least, and follow the conclusion in core part for whether to support 6 MIMO layers</w:t>
      </w:r>
    </w:p>
    <w:p w14:paraId="68E1A629" w14:textId="77777777" w:rsidR="00074C0F" w:rsidRPr="001104F8" w:rsidRDefault="00074C0F" w:rsidP="00074C0F">
      <w:pPr>
        <w:pStyle w:val="aff7"/>
        <w:numPr>
          <w:ilvl w:val="1"/>
          <w:numId w:val="41"/>
        </w:numPr>
        <w:spacing w:after="180"/>
        <w:ind w:leftChars="0"/>
        <w:rPr>
          <w:rFonts w:ascii="Times New Roman" w:hAnsi="Times New Roman"/>
          <w:sz w:val="20"/>
          <w:szCs w:val="20"/>
        </w:rPr>
      </w:pPr>
      <w:r w:rsidRPr="001104F8">
        <w:rPr>
          <w:rFonts w:ascii="Times New Roman" w:hAnsi="Times New Roman"/>
          <w:sz w:val="20"/>
          <w:szCs w:val="20"/>
        </w:rPr>
        <w:t>Specify the SDR</w:t>
      </w:r>
      <w:r>
        <w:rPr>
          <w:rFonts w:ascii="Times New Roman" w:hAnsi="Times New Roman"/>
          <w:sz w:val="20"/>
          <w:szCs w:val="20"/>
        </w:rPr>
        <w:t xml:space="preserve"> requirements to support 6Rx</w:t>
      </w:r>
    </w:p>
    <w:p w14:paraId="579C65E4" w14:textId="79F7CE2B" w:rsidR="00074C0F" w:rsidRPr="00074C0F" w:rsidRDefault="00074C0F" w:rsidP="0048768B">
      <w:pPr>
        <w:spacing w:after="0"/>
        <w:rPr>
          <w:rFonts w:eastAsiaTheme="minorEastAsia"/>
          <w:lang w:val="en-US" w:eastAsia="ja-JP"/>
        </w:rPr>
      </w:pPr>
    </w:p>
    <w:p w14:paraId="32AD3C6F" w14:textId="77777777" w:rsidR="00074C0F" w:rsidRPr="00074C0F" w:rsidRDefault="00074C0F" w:rsidP="0048768B">
      <w:pPr>
        <w:spacing w:after="0"/>
        <w:rPr>
          <w:rFonts w:eastAsiaTheme="minorEastAsia"/>
          <w:lang w:eastAsia="ja-JP"/>
        </w:rPr>
      </w:pPr>
    </w:p>
    <w:bookmarkEnd w:id="3"/>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959AE6F" w14:textId="0BC385A0" w:rsidR="004E2601" w:rsidRPr="00FF1DB2" w:rsidRDefault="004E2601" w:rsidP="004E2601">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w:t>
      </w:r>
    </w:p>
    <w:p w14:paraId="50857B77" w14:textId="27B4F00C" w:rsidR="004E2601" w:rsidRPr="00660845" w:rsidRDefault="00EC5E49" w:rsidP="004E2601">
      <w:pPr>
        <w:pStyle w:val="aff7"/>
        <w:numPr>
          <w:ilvl w:val="0"/>
          <w:numId w:val="19"/>
        </w:numPr>
        <w:snapToGrid w:val="0"/>
        <w:ind w:leftChars="0"/>
        <w:rPr>
          <w:rFonts w:ascii="Arial" w:hAnsi="Arial" w:cs="Arial"/>
          <w:sz w:val="20"/>
        </w:rPr>
      </w:pPr>
      <w:r w:rsidRPr="00EC5E49">
        <w:rPr>
          <w:rFonts w:ascii="Arial" w:hAnsi="Arial" w:cs="Arial"/>
          <w:sz w:val="20"/>
        </w:rPr>
        <w:t>R4-2412818</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16</w:t>
      </w:r>
      <w:r w:rsidR="004E2601" w:rsidRPr="00660845">
        <w:rPr>
          <w:rFonts w:ascii="Arial" w:hAnsi="Arial" w:cs="Arial"/>
          <w:sz w:val="20"/>
        </w:rPr>
        <w:t>] NR_ENDC_RF_Ph4_part1</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(Huawei)</w:t>
      </w:r>
    </w:p>
    <w:p w14:paraId="2BDE6557" w14:textId="6369C244" w:rsidR="004E2601" w:rsidRPr="00660845" w:rsidRDefault="00EC5E49" w:rsidP="004E2601">
      <w:pPr>
        <w:pStyle w:val="aff7"/>
        <w:numPr>
          <w:ilvl w:val="0"/>
          <w:numId w:val="19"/>
        </w:numPr>
        <w:snapToGrid w:val="0"/>
        <w:ind w:leftChars="0"/>
        <w:rPr>
          <w:rFonts w:ascii="Arial" w:hAnsi="Arial" w:cs="Arial"/>
          <w:sz w:val="20"/>
        </w:rPr>
      </w:pPr>
      <w:r w:rsidRPr="00EC5E49">
        <w:rPr>
          <w:rFonts w:ascii="Arial" w:hAnsi="Arial" w:cs="Arial"/>
          <w:sz w:val="20"/>
        </w:rPr>
        <w:t>R4-241281</w:t>
      </w:r>
      <w:r>
        <w:rPr>
          <w:rFonts w:ascii="Arial" w:hAnsi="Arial" w:cs="Arial"/>
          <w:sz w:val="20"/>
        </w:rPr>
        <w:t>9</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17</w:t>
      </w:r>
      <w:r w:rsidR="004E2601" w:rsidRPr="00660845">
        <w:rPr>
          <w:rFonts w:ascii="Arial" w:hAnsi="Arial" w:cs="Arial"/>
          <w:sz w:val="20"/>
        </w:rPr>
        <w:t>] NR_ENDC_RF_Ph4_part2</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(Samsung)</w:t>
      </w:r>
    </w:p>
    <w:p w14:paraId="0DE27DAB" w14:textId="6B4E9699" w:rsidR="004E2601" w:rsidRDefault="00EC5E49" w:rsidP="004E2601">
      <w:pPr>
        <w:pStyle w:val="aff7"/>
        <w:numPr>
          <w:ilvl w:val="0"/>
          <w:numId w:val="19"/>
        </w:numPr>
        <w:snapToGrid w:val="0"/>
        <w:ind w:leftChars="0"/>
        <w:rPr>
          <w:rFonts w:ascii="Arial" w:hAnsi="Arial" w:cs="Arial"/>
          <w:sz w:val="20"/>
        </w:rPr>
      </w:pPr>
      <w:r w:rsidRPr="00EC5E49">
        <w:rPr>
          <w:rFonts w:ascii="Arial" w:hAnsi="Arial" w:cs="Arial"/>
          <w:sz w:val="20"/>
        </w:rPr>
        <w:t>R4-24128</w:t>
      </w:r>
      <w:r>
        <w:rPr>
          <w:rFonts w:ascii="Arial" w:hAnsi="Arial" w:cs="Arial"/>
          <w:sz w:val="20"/>
        </w:rPr>
        <w:t>20</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18</w:t>
      </w:r>
      <w:r w:rsidR="004E2601" w:rsidRPr="00660845">
        <w:rPr>
          <w:rFonts w:ascii="Arial" w:hAnsi="Arial" w:cs="Arial"/>
          <w:sz w:val="20"/>
        </w:rPr>
        <w:t>] NR_ENDC_RF_Ph4_part3</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(ATT)</w:t>
      </w:r>
    </w:p>
    <w:p w14:paraId="41BC3FEC" w14:textId="40F45B00" w:rsidR="00E9706B" w:rsidRPr="00660845" w:rsidRDefault="005C537A" w:rsidP="004E2601">
      <w:pPr>
        <w:pStyle w:val="aff7"/>
        <w:numPr>
          <w:ilvl w:val="0"/>
          <w:numId w:val="19"/>
        </w:numPr>
        <w:snapToGrid w:val="0"/>
        <w:ind w:leftChars="0"/>
        <w:rPr>
          <w:rFonts w:ascii="Arial" w:hAnsi="Arial" w:cs="Arial"/>
          <w:sz w:val="20"/>
        </w:rPr>
      </w:pPr>
      <w:hyperlink r:id="rId9" w:history="1">
        <w:r w:rsidR="00E9706B" w:rsidRPr="00E9706B">
          <w:rPr>
            <w:rFonts w:ascii="Arial" w:hAnsi="Arial" w:cs="Arial"/>
            <w:sz w:val="20"/>
          </w:rPr>
          <w:t>R4-2411808</w:t>
        </w:r>
      </w:hyperlink>
      <w:r w:rsidR="00E9706B" w:rsidRPr="00E9706B">
        <w:rPr>
          <w:rFonts w:ascii="Arial" w:hAnsi="Arial" w:cs="Arial"/>
          <w:sz w:val="20"/>
        </w:rPr>
        <w:tab/>
        <w:t>Topic summary for [112][213] NR_ENDC_RF_Ph4</w:t>
      </w:r>
      <w:r w:rsidR="00E9706B">
        <w:rPr>
          <w:rFonts w:ascii="Arial" w:hAnsi="Arial" w:cs="Arial"/>
          <w:sz w:val="20"/>
        </w:rPr>
        <w:tab/>
      </w:r>
      <w:r w:rsidR="00E9706B" w:rsidRPr="00660845">
        <w:rPr>
          <w:rFonts w:ascii="Arial" w:hAnsi="Arial" w:cs="Arial"/>
          <w:sz w:val="20"/>
        </w:rPr>
        <w:t>Moderator</w:t>
      </w:r>
      <w:r w:rsidR="004246D1">
        <w:rPr>
          <w:rFonts w:ascii="Arial" w:hAnsi="Arial" w:cs="Arial"/>
          <w:sz w:val="20"/>
        </w:rPr>
        <w:t xml:space="preserve"> </w:t>
      </w:r>
      <w:r w:rsidR="00E9706B" w:rsidRPr="00660845">
        <w:rPr>
          <w:rFonts w:ascii="Arial" w:hAnsi="Arial" w:cs="Arial"/>
          <w:sz w:val="20"/>
        </w:rPr>
        <w:t>(Huawei)</w:t>
      </w:r>
    </w:p>
    <w:p w14:paraId="549601C4" w14:textId="0A388CF1" w:rsidR="00913C2E" w:rsidRPr="00913C2E" w:rsidRDefault="00913C2E" w:rsidP="00913C2E">
      <w:pPr>
        <w:pStyle w:val="aff7"/>
        <w:numPr>
          <w:ilvl w:val="0"/>
          <w:numId w:val="19"/>
        </w:numPr>
        <w:snapToGrid w:val="0"/>
        <w:ind w:leftChars="0"/>
        <w:rPr>
          <w:rFonts w:ascii="Arial" w:hAnsi="Arial" w:cs="Arial"/>
          <w:sz w:val="20"/>
        </w:rPr>
      </w:pPr>
      <w:r w:rsidRPr="00913C2E">
        <w:rPr>
          <w:rFonts w:ascii="Arial" w:hAnsi="Arial" w:cs="Arial"/>
          <w:sz w:val="20"/>
        </w:rPr>
        <w:t>R4-2414277</w:t>
      </w:r>
      <w:r w:rsidRPr="00913C2E">
        <w:rPr>
          <w:rFonts w:ascii="Arial" w:hAnsi="Arial" w:cs="Arial"/>
          <w:sz w:val="20"/>
        </w:rPr>
        <w:tab/>
        <w:t>WF on high power UE</w:t>
      </w:r>
      <w:r w:rsidRPr="00913C2E">
        <w:rPr>
          <w:rFonts w:ascii="Arial" w:hAnsi="Arial" w:cs="Arial"/>
          <w:sz w:val="20"/>
        </w:rPr>
        <w:tab/>
        <w:t>Samsung</w:t>
      </w:r>
    </w:p>
    <w:p w14:paraId="19CEA687" w14:textId="710EAFE3" w:rsidR="00913C2E" w:rsidRPr="00913C2E" w:rsidRDefault="00913C2E" w:rsidP="00913C2E">
      <w:pPr>
        <w:pStyle w:val="aff7"/>
        <w:numPr>
          <w:ilvl w:val="0"/>
          <w:numId w:val="19"/>
        </w:numPr>
        <w:snapToGrid w:val="0"/>
        <w:ind w:leftChars="0"/>
        <w:rPr>
          <w:rFonts w:ascii="Arial" w:hAnsi="Arial" w:cs="Arial"/>
          <w:sz w:val="20"/>
        </w:rPr>
      </w:pPr>
      <w:r w:rsidRPr="00913C2E">
        <w:rPr>
          <w:rFonts w:ascii="Arial" w:hAnsi="Arial" w:cs="Arial"/>
          <w:sz w:val="20"/>
        </w:rPr>
        <w:t>R4-2414441</w:t>
      </w:r>
      <w:r w:rsidRPr="00913C2E">
        <w:rPr>
          <w:rFonts w:ascii="Arial" w:hAnsi="Arial" w:cs="Arial"/>
          <w:sz w:val="20"/>
        </w:rPr>
        <w:tab/>
        <w:t>WF on power domain enhancements</w:t>
      </w:r>
      <w:r w:rsidRPr="00913C2E">
        <w:rPr>
          <w:rFonts w:ascii="Arial" w:hAnsi="Arial" w:cs="Arial"/>
          <w:sz w:val="20"/>
        </w:rPr>
        <w:tab/>
        <w:t>Huawei, HiSilicon</w:t>
      </w:r>
    </w:p>
    <w:p w14:paraId="1F6E223F" w14:textId="01E40760" w:rsidR="004E2601" w:rsidRDefault="00913C2E" w:rsidP="00913C2E">
      <w:pPr>
        <w:pStyle w:val="aff7"/>
        <w:numPr>
          <w:ilvl w:val="0"/>
          <w:numId w:val="19"/>
        </w:numPr>
        <w:snapToGrid w:val="0"/>
        <w:ind w:leftChars="0"/>
        <w:rPr>
          <w:rFonts w:ascii="Arial" w:hAnsi="Arial" w:cs="Arial"/>
          <w:sz w:val="20"/>
        </w:rPr>
      </w:pPr>
      <w:r w:rsidRPr="00913C2E">
        <w:rPr>
          <w:rFonts w:ascii="Arial" w:hAnsi="Arial" w:cs="Arial"/>
          <w:sz w:val="20"/>
        </w:rPr>
        <w:t>R4-2414285</w:t>
      </w:r>
      <w:r w:rsidRPr="00913C2E">
        <w:rPr>
          <w:rFonts w:ascii="Arial" w:hAnsi="Arial" w:cs="Arial"/>
          <w:sz w:val="20"/>
        </w:rPr>
        <w:tab/>
        <w:t>WF on requirements for 6Rx</w:t>
      </w:r>
      <w:r w:rsidRPr="00913C2E">
        <w:rPr>
          <w:rFonts w:ascii="Arial" w:hAnsi="Arial" w:cs="Arial"/>
          <w:sz w:val="20"/>
        </w:rPr>
        <w:tab/>
        <w:t>AT&amp;T</w:t>
      </w:r>
    </w:p>
    <w:p w14:paraId="23FBB043" w14:textId="0138D013" w:rsidR="00E9706B" w:rsidRDefault="00E9706B" w:rsidP="00913C2E">
      <w:pPr>
        <w:pStyle w:val="aff7"/>
        <w:numPr>
          <w:ilvl w:val="0"/>
          <w:numId w:val="19"/>
        </w:numPr>
        <w:snapToGrid w:val="0"/>
        <w:ind w:leftChars="0"/>
        <w:rPr>
          <w:rFonts w:ascii="Arial" w:hAnsi="Arial" w:cs="Arial"/>
          <w:sz w:val="20"/>
        </w:rPr>
      </w:pPr>
      <w:r w:rsidRPr="00913C2E">
        <w:rPr>
          <w:rFonts w:ascii="Arial" w:hAnsi="Arial" w:cs="Arial"/>
          <w:sz w:val="20"/>
        </w:rPr>
        <w:t>R4-241</w:t>
      </w:r>
      <w:r>
        <w:rPr>
          <w:rFonts w:ascii="Arial" w:hAnsi="Arial" w:cs="Arial"/>
          <w:sz w:val="20"/>
        </w:rPr>
        <w:t>3972</w:t>
      </w:r>
      <w:r w:rsidRPr="00913C2E">
        <w:rPr>
          <w:rFonts w:ascii="Arial" w:hAnsi="Arial" w:cs="Arial"/>
          <w:sz w:val="20"/>
        </w:rPr>
        <w:tab/>
      </w:r>
      <w:r w:rsidRPr="00E9706B">
        <w:rPr>
          <w:rFonts w:ascii="Arial" w:hAnsi="Arial" w:cs="Arial"/>
          <w:sz w:val="20"/>
        </w:rPr>
        <w:t>WF on RRM requirements for R19 UE RF enhancements for NR FR1/FR2 and EN-DC</w:t>
      </w:r>
    </w:p>
    <w:p w14:paraId="300208AD"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913A3D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61809A5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1DAEAAEB"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50DFB7A3"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3194BFE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3292088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275D410A"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F94DFFE"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4D61F86D"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42844FAE"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68F1972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lastRenderedPageBreak/>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173FD3C9"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06AC9719"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262D3BBA"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30591767"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64E3932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ZTE Corporation, Sanechips</w:t>
      </w:r>
    </w:p>
    <w:p w14:paraId="0991E723"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ZTE Corporation, Sanechips</w:t>
      </w:r>
    </w:p>
    <w:p w14:paraId="3D5CEFA0"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ZTE Corporation, Sanechips</w:t>
      </w:r>
    </w:p>
    <w:p w14:paraId="316192A9"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UE RF Enh 4: On necessity of additional MSD requirement for HPUE</w:t>
      </w:r>
      <w:r w:rsidRPr="004319F2">
        <w:rPr>
          <w:rFonts w:ascii="Arial" w:hAnsi="Arial" w:cs="Arial"/>
          <w:sz w:val="20"/>
        </w:rPr>
        <w:tab/>
        <w:t>Nokia</w:t>
      </w:r>
    </w:p>
    <w:p w14:paraId="07442674"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UE RF Enh 4: Increasing UE transmission power</w:t>
      </w:r>
      <w:r w:rsidRPr="004319F2">
        <w:rPr>
          <w:rFonts w:ascii="Arial" w:hAnsi="Arial" w:cs="Arial"/>
          <w:sz w:val="20"/>
        </w:rPr>
        <w:tab/>
        <w:t>Nokia</w:t>
      </w:r>
    </w:p>
    <w:p w14:paraId="5C83E770"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528F79"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3957025A"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5A021807"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1D609C83"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1E610A8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On PC1.5 intra-band non-contiguous ULCA with dualPA</w:t>
      </w:r>
      <w:r w:rsidRPr="004319F2">
        <w:rPr>
          <w:rFonts w:ascii="Arial" w:hAnsi="Arial" w:cs="Arial"/>
          <w:sz w:val="20"/>
        </w:rPr>
        <w:tab/>
        <w:t>Skyworks Solutions Inc.</w:t>
      </w:r>
    </w:p>
    <w:p w14:paraId="0BDCEA8E"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351F0E7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037A027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7ABE0511"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6D55BF4"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2235865F"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7A709F1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4D94E2A4"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63C795F4"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EB9CC2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R4-2411049</w:t>
      </w:r>
      <w:r w:rsidRPr="004319F2">
        <w:rPr>
          <w:rFonts w:ascii="Arial" w:hAnsi="Arial" w:cs="Arial"/>
          <w:sz w:val="20"/>
        </w:rPr>
        <w:tab/>
        <w:t>On improved MPR for intra-band ULCA when only one CC has RBs allocated</w:t>
      </w:r>
      <w:r w:rsidRPr="004319F2">
        <w:rPr>
          <w:rFonts w:ascii="Arial" w:hAnsi="Arial" w:cs="Arial"/>
          <w:sz w:val="20"/>
        </w:rPr>
        <w:tab/>
        <w:t>Skyworks Solutions Inc.</w:t>
      </w:r>
    </w:p>
    <w:p w14:paraId="18DA958B"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R4-2411108</w:t>
      </w:r>
      <w:r w:rsidRPr="004319F2">
        <w:rPr>
          <w:rFonts w:ascii="Arial" w:hAnsi="Arial" w:cs="Arial"/>
          <w:sz w:val="20"/>
        </w:rPr>
        <w:tab/>
        <w:t>Further discussion on power domain enhancements for single carrier</w:t>
      </w:r>
      <w:r w:rsidRPr="004319F2">
        <w:rPr>
          <w:rFonts w:ascii="Arial" w:hAnsi="Arial" w:cs="Arial"/>
          <w:sz w:val="20"/>
        </w:rPr>
        <w:tab/>
        <w:t>CATT</w:t>
      </w:r>
    </w:p>
    <w:p w14:paraId="14A7BC0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R4-2411109</w:t>
      </w:r>
      <w:r w:rsidRPr="004319F2">
        <w:rPr>
          <w:rFonts w:ascii="Arial" w:hAnsi="Arial" w:cs="Arial"/>
          <w:sz w:val="20"/>
        </w:rPr>
        <w:tab/>
        <w:t>Further discussion on MPR applicability for FR1 intra-band UL CA</w:t>
      </w:r>
      <w:r w:rsidRPr="004319F2">
        <w:rPr>
          <w:rFonts w:ascii="Arial" w:hAnsi="Arial" w:cs="Arial"/>
          <w:sz w:val="20"/>
        </w:rPr>
        <w:tab/>
        <w:t>CATT</w:t>
      </w:r>
    </w:p>
    <w:p w14:paraId="01E44949"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R4-2411110</w:t>
      </w:r>
      <w:r w:rsidRPr="004319F2">
        <w:rPr>
          <w:rFonts w:ascii="Arial" w:hAnsi="Arial" w:cs="Arial"/>
          <w:sz w:val="20"/>
        </w:rPr>
        <w:tab/>
        <w:t>Further discussion on MPR applicability for FR2</w:t>
      </w:r>
      <w:r w:rsidRPr="004319F2">
        <w:rPr>
          <w:rFonts w:ascii="Arial" w:hAnsi="Arial" w:cs="Arial"/>
          <w:sz w:val="20"/>
        </w:rPr>
        <w:tab/>
        <w:t>CATT</w:t>
      </w:r>
    </w:p>
    <w:p w14:paraId="2DDC1D9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R4-2411153</w:t>
      </w:r>
      <w:r w:rsidRPr="004319F2">
        <w:rPr>
          <w:rFonts w:ascii="Arial" w:hAnsi="Arial" w:cs="Arial"/>
          <w:sz w:val="20"/>
        </w:rPr>
        <w:tab/>
        <w:t>On Rel-19 power domain enhancement</w:t>
      </w:r>
      <w:r w:rsidRPr="004319F2">
        <w:rPr>
          <w:rFonts w:ascii="Arial" w:hAnsi="Arial" w:cs="Arial"/>
          <w:sz w:val="20"/>
        </w:rPr>
        <w:tab/>
        <w:t>Apple</w:t>
      </w:r>
    </w:p>
    <w:p w14:paraId="7068A3F7"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R4-2411314</w:t>
      </w:r>
      <w:r w:rsidRPr="004319F2">
        <w:rPr>
          <w:rFonts w:ascii="Arial" w:hAnsi="Arial" w:cs="Arial"/>
          <w:sz w:val="20"/>
        </w:rPr>
        <w:tab/>
        <w:t>Draft Rel-19 CR on MPR applicability for intra-band contiguous CA with single CC with activated cell</w:t>
      </w:r>
      <w:r w:rsidRPr="004319F2">
        <w:rPr>
          <w:rFonts w:ascii="Arial" w:hAnsi="Arial" w:cs="Arial"/>
          <w:sz w:val="20"/>
        </w:rPr>
        <w:tab/>
        <w:t>Samsung</w:t>
      </w:r>
    </w:p>
    <w:p w14:paraId="796737B5"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R4-2411326</w:t>
      </w:r>
      <w:r w:rsidRPr="004319F2">
        <w:rPr>
          <w:rFonts w:ascii="Arial" w:hAnsi="Arial" w:cs="Arial"/>
          <w:sz w:val="20"/>
        </w:rPr>
        <w:tab/>
        <w:t>Discussion on MPR reduction for FR1 single carrier</w:t>
      </w:r>
      <w:r w:rsidRPr="004319F2">
        <w:rPr>
          <w:rFonts w:ascii="Arial" w:hAnsi="Arial" w:cs="Arial"/>
          <w:sz w:val="20"/>
        </w:rPr>
        <w:tab/>
        <w:t>Samsung</w:t>
      </w:r>
    </w:p>
    <w:p w14:paraId="07D11A10"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R4-2411327</w:t>
      </w:r>
      <w:r w:rsidRPr="004319F2">
        <w:rPr>
          <w:rFonts w:ascii="Arial" w:hAnsi="Arial" w:cs="Arial"/>
          <w:sz w:val="20"/>
        </w:rPr>
        <w:tab/>
        <w:t>Discussion on MPR reduction for FR1 intra-band UL CA</w:t>
      </w:r>
      <w:r w:rsidRPr="004319F2">
        <w:rPr>
          <w:rFonts w:ascii="Arial" w:hAnsi="Arial" w:cs="Arial"/>
          <w:sz w:val="20"/>
        </w:rPr>
        <w:tab/>
        <w:t>Samsung</w:t>
      </w:r>
    </w:p>
    <w:p w14:paraId="7BE17C4D"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R4-2411535</w:t>
      </w:r>
      <w:r w:rsidRPr="004319F2">
        <w:rPr>
          <w:rFonts w:ascii="Arial" w:hAnsi="Arial" w:cs="Arial"/>
          <w:sz w:val="20"/>
        </w:rPr>
        <w:tab/>
        <w:t>Further Views on MPR Reduction</w:t>
      </w:r>
      <w:r w:rsidRPr="004319F2">
        <w:rPr>
          <w:rFonts w:ascii="Arial" w:hAnsi="Arial" w:cs="Arial"/>
          <w:sz w:val="20"/>
        </w:rPr>
        <w:tab/>
        <w:t>Sony</w:t>
      </w:r>
    </w:p>
    <w:p w14:paraId="146A816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R4-2411601</w:t>
      </w:r>
      <w:r w:rsidRPr="004319F2">
        <w:rPr>
          <w:rFonts w:ascii="Arial" w:hAnsi="Arial" w:cs="Arial"/>
          <w:sz w:val="20"/>
        </w:rPr>
        <w:tab/>
        <w:t>Discussion on power domain enhancement for single carrier</w:t>
      </w:r>
      <w:r w:rsidRPr="004319F2">
        <w:rPr>
          <w:rFonts w:ascii="Arial" w:hAnsi="Arial" w:cs="Arial"/>
          <w:sz w:val="20"/>
        </w:rPr>
        <w:tab/>
        <w:t>Xiaomi</w:t>
      </w:r>
    </w:p>
    <w:p w14:paraId="54F3D1FE"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R4-2411631</w:t>
      </w:r>
      <w:r w:rsidRPr="004319F2">
        <w:rPr>
          <w:rFonts w:ascii="Arial" w:hAnsi="Arial" w:cs="Arial"/>
          <w:sz w:val="20"/>
        </w:rPr>
        <w:tab/>
        <w:t>Power boosting and MPR reduction</w:t>
      </w:r>
      <w:r w:rsidRPr="004319F2">
        <w:rPr>
          <w:rFonts w:ascii="Arial" w:hAnsi="Arial" w:cs="Arial"/>
          <w:sz w:val="20"/>
        </w:rPr>
        <w:tab/>
        <w:t>Qualcomm Technologies Int</w:t>
      </w:r>
    </w:p>
    <w:p w14:paraId="28CBDB3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R4-2411632</w:t>
      </w:r>
      <w:r w:rsidRPr="004319F2">
        <w:rPr>
          <w:rFonts w:ascii="Arial" w:hAnsi="Arial" w:cs="Arial"/>
          <w:sz w:val="20"/>
        </w:rPr>
        <w:tab/>
        <w:t>MPR applicability for FR1 intra-band UL CA</w:t>
      </w:r>
      <w:r w:rsidRPr="004319F2">
        <w:rPr>
          <w:rFonts w:ascii="Arial" w:hAnsi="Arial" w:cs="Arial"/>
          <w:sz w:val="20"/>
        </w:rPr>
        <w:tab/>
        <w:t>Qualcomm Technologies Int</w:t>
      </w:r>
    </w:p>
    <w:p w14:paraId="2FA65E18"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R4-2411674</w:t>
      </w:r>
      <w:r w:rsidRPr="004319F2">
        <w:rPr>
          <w:rFonts w:ascii="Arial" w:hAnsi="Arial" w:cs="Arial"/>
          <w:sz w:val="20"/>
        </w:rPr>
        <w:tab/>
        <w:t>Power domain enhancements for single carrier</w:t>
      </w:r>
      <w:r w:rsidRPr="004319F2">
        <w:rPr>
          <w:rFonts w:ascii="Arial" w:hAnsi="Arial" w:cs="Arial"/>
          <w:sz w:val="20"/>
        </w:rPr>
        <w:tab/>
        <w:t>Ericsson</w:t>
      </w:r>
    </w:p>
    <w:p w14:paraId="1C749BA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R4-2411675</w:t>
      </w:r>
      <w:r w:rsidRPr="004319F2">
        <w:rPr>
          <w:rFonts w:ascii="Arial" w:hAnsi="Arial" w:cs="Arial"/>
          <w:sz w:val="20"/>
        </w:rPr>
        <w:tab/>
        <w:t>MPR applicability for non-contiguous UL CA in fragmented spectrum</w:t>
      </w:r>
      <w:r w:rsidRPr="004319F2">
        <w:rPr>
          <w:rFonts w:ascii="Arial" w:hAnsi="Arial" w:cs="Arial"/>
          <w:sz w:val="20"/>
        </w:rPr>
        <w:tab/>
        <w:t>Ericsson</w:t>
      </w:r>
    </w:p>
    <w:p w14:paraId="4083525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R4-2411693</w:t>
      </w:r>
      <w:r w:rsidRPr="004319F2">
        <w:rPr>
          <w:rFonts w:ascii="Arial" w:hAnsi="Arial" w:cs="Arial"/>
          <w:sz w:val="20"/>
        </w:rPr>
        <w:tab/>
        <w:t>Discussion on MPR reduction for FR2 CA</w:t>
      </w:r>
      <w:r w:rsidRPr="004319F2">
        <w:rPr>
          <w:rFonts w:ascii="Arial" w:hAnsi="Arial" w:cs="Arial"/>
          <w:sz w:val="20"/>
        </w:rPr>
        <w:tab/>
        <w:t>Samsung</w:t>
      </w:r>
    </w:p>
    <w:p w14:paraId="08F9DDA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R4-2411851</w:t>
      </w:r>
      <w:r w:rsidRPr="004319F2">
        <w:rPr>
          <w:rFonts w:ascii="Arial" w:hAnsi="Arial" w:cs="Arial"/>
          <w:sz w:val="20"/>
        </w:rPr>
        <w:tab/>
        <w:t>Discussion on power domain enhancements for single carrier</w:t>
      </w:r>
      <w:r w:rsidRPr="004319F2">
        <w:rPr>
          <w:rFonts w:ascii="Arial" w:hAnsi="Arial" w:cs="Arial"/>
          <w:sz w:val="20"/>
        </w:rPr>
        <w:tab/>
        <w:t>ZTE Corporation, Sanechips</w:t>
      </w:r>
    </w:p>
    <w:p w14:paraId="74B9C6B4"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R4-2411852</w:t>
      </w:r>
      <w:r w:rsidRPr="004319F2">
        <w:rPr>
          <w:rFonts w:ascii="Arial" w:hAnsi="Arial" w:cs="Arial"/>
          <w:sz w:val="20"/>
        </w:rPr>
        <w:tab/>
        <w:t>Discussion on MPR applicability for FR1 intra-band UL CA</w:t>
      </w:r>
      <w:r w:rsidRPr="004319F2">
        <w:rPr>
          <w:rFonts w:ascii="Arial" w:hAnsi="Arial" w:cs="Arial"/>
          <w:sz w:val="20"/>
        </w:rPr>
        <w:tab/>
        <w:t>ZTE Corporation, Sanechips</w:t>
      </w:r>
    </w:p>
    <w:p w14:paraId="1608E293"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R4-2411853</w:t>
      </w:r>
      <w:r w:rsidRPr="004319F2">
        <w:rPr>
          <w:rFonts w:ascii="Arial" w:hAnsi="Arial" w:cs="Arial"/>
          <w:sz w:val="20"/>
        </w:rPr>
        <w:tab/>
        <w:t>Discussion on MPR applicability for FR2</w:t>
      </w:r>
      <w:r w:rsidRPr="004319F2">
        <w:rPr>
          <w:rFonts w:ascii="Arial" w:hAnsi="Arial" w:cs="Arial"/>
          <w:sz w:val="20"/>
        </w:rPr>
        <w:tab/>
        <w:t>ZTE Corporation, Sanechips</w:t>
      </w:r>
    </w:p>
    <w:p w14:paraId="6DE8EC8E"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R4-2412009</w:t>
      </w:r>
      <w:r w:rsidRPr="004319F2">
        <w:rPr>
          <w:rFonts w:ascii="Arial" w:hAnsi="Arial" w:cs="Arial"/>
          <w:sz w:val="20"/>
        </w:rPr>
        <w:tab/>
        <w:t>UE RF Enh 4: Power domain enhancements for single carrier</w:t>
      </w:r>
      <w:r w:rsidRPr="004319F2">
        <w:rPr>
          <w:rFonts w:ascii="Arial" w:hAnsi="Arial" w:cs="Arial"/>
          <w:sz w:val="20"/>
        </w:rPr>
        <w:tab/>
        <w:t>Nokia</w:t>
      </w:r>
    </w:p>
    <w:p w14:paraId="1BC7E48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R4-2412010</w:t>
      </w:r>
      <w:r w:rsidRPr="004319F2">
        <w:rPr>
          <w:rFonts w:ascii="Arial" w:hAnsi="Arial" w:cs="Arial"/>
          <w:sz w:val="20"/>
        </w:rPr>
        <w:tab/>
        <w:t>R19 UE RF Enh 4 MPR applicability for FR1 intra-band UL CA</w:t>
      </w:r>
      <w:r w:rsidRPr="004319F2">
        <w:rPr>
          <w:rFonts w:ascii="Arial" w:hAnsi="Arial" w:cs="Arial"/>
          <w:sz w:val="20"/>
        </w:rPr>
        <w:tab/>
        <w:t>Nokia</w:t>
      </w:r>
    </w:p>
    <w:p w14:paraId="5E97842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R4-2412085</w:t>
      </w:r>
      <w:r w:rsidRPr="004319F2">
        <w:rPr>
          <w:rFonts w:ascii="Arial" w:hAnsi="Arial" w:cs="Arial"/>
          <w:sz w:val="20"/>
        </w:rPr>
        <w:tab/>
        <w:t>Discussion on power domain enhancements for NR single carrier</w:t>
      </w:r>
      <w:r w:rsidRPr="004319F2">
        <w:rPr>
          <w:rFonts w:ascii="Arial" w:hAnsi="Arial" w:cs="Arial"/>
          <w:sz w:val="20"/>
        </w:rPr>
        <w:tab/>
        <w:t>vivo</w:t>
      </w:r>
    </w:p>
    <w:p w14:paraId="75B4EBCF"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R4-2412086</w:t>
      </w:r>
      <w:r w:rsidRPr="004319F2">
        <w:rPr>
          <w:rFonts w:ascii="Arial" w:hAnsi="Arial" w:cs="Arial"/>
          <w:sz w:val="20"/>
        </w:rPr>
        <w:tab/>
        <w:t>Discussion on MPR applicability for FR1 intra-band UL CA</w:t>
      </w:r>
      <w:r w:rsidRPr="004319F2">
        <w:rPr>
          <w:rFonts w:ascii="Arial" w:hAnsi="Arial" w:cs="Arial"/>
          <w:sz w:val="20"/>
        </w:rPr>
        <w:tab/>
        <w:t>vivo</w:t>
      </w:r>
    </w:p>
    <w:p w14:paraId="38C74DC6"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R4-2412351</w:t>
      </w:r>
      <w:r w:rsidRPr="004319F2">
        <w:rPr>
          <w:rFonts w:ascii="Arial" w:hAnsi="Arial" w:cs="Arial"/>
          <w:sz w:val="20"/>
        </w:rPr>
        <w:tab/>
        <w:t>R19 MPR reduction for single carrier</w:t>
      </w:r>
      <w:r w:rsidRPr="004319F2">
        <w:rPr>
          <w:rFonts w:ascii="Arial" w:hAnsi="Arial" w:cs="Arial"/>
          <w:sz w:val="20"/>
        </w:rPr>
        <w:tab/>
        <w:t>OPPO</w:t>
      </w:r>
    </w:p>
    <w:p w14:paraId="50FF7C38"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R4-2412356</w:t>
      </w:r>
      <w:r w:rsidRPr="004319F2">
        <w:rPr>
          <w:rFonts w:ascii="Arial" w:hAnsi="Arial" w:cs="Arial"/>
          <w:sz w:val="20"/>
        </w:rPr>
        <w:tab/>
        <w:t>Discussion on FR2 CA MPR improvement</w:t>
      </w:r>
      <w:r w:rsidRPr="004319F2">
        <w:rPr>
          <w:rFonts w:ascii="Arial" w:hAnsi="Arial" w:cs="Arial"/>
          <w:sz w:val="20"/>
        </w:rPr>
        <w:tab/>
        <w:t>NTT DOCOMO, INC.</w:t>
      </w:r>
    </w:p>
    <w:p w14:paraId="744D61A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R4-2412433</w:t>
      </w:r>
      <w:r w:rsidRPr="004319F2">
        <w:rPr>
          <w:rFonts w:ascii="Arial" w:hAnsi="Arial" w:cs="Arial"/>
          <w:sz w:val="20"/>
        </w:rPr>
        <w:tab/>
        <w:t>Views on Power domain enhancements for single carrier</w:t>
      </w:r>
      <w:r w:rsidRPr="004319F2">
        <w:rPr>
          <w:rFonts w:ascii="Arial" w:hAnsi="Arial" w:cs="Arial"/>
          <w:sz w:val="20"/>
        </w:rPr>
        <w:tab/>
        <w:t>China Telecom</w:t>
      </w:r>
    </w:p>
    <w:p w14:paraId="57A77644"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R4-2412553</w:t>
      </w:r>
      <w:r w:rsidRPr="004319F2">
        <w:rPr>
          <w:rFonts w:ascii="Arial" w:hAnsi="Arial" w:cs="Arial"/>
          <w:sz w:val="20"/>
        </w:rPr>
        <w:tab/>
        <w:t>Discussion on power domain enhancement for NR single carrier</w:t>
      </w:r>
      <w:r w:rsidRPr="004319F2">
        <w:rPr>
          <w:rFonts w:ascii="Arial" w:hAnsi="Arial" w:cs="Arial"/>
          <w:sz w:val="20"/>
        </w:rPr>
        <w:tab/>
        <w:t>MediaTek (Wuhan) Inc.</w:t>
      </w:r>
    </w:p>
    <w:p w14:paraId="4E70F6A1"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R4-2412568</w:t>
      </w:r>
      <w:r w:rsidRPr="004319F2">
        <w:rPr>
          <w:rFonts w:ascii="Arial" w:hAnsi="Arial" w:cs="Arial"/>
          <w:sz w:val="20"/>
        </w:rPr>
        <w:tab/>
        <w:t>On power domain enhancements for single carrier</w:t>
      </w:r>
      <w:r w:rsidRPr="004319F2">
        <w:rPr>
          <w:rFonts w:ascii="Arial" w:hAnsi="Arial" w:cs="Arial"/>
          <w:sz w:val="20"/>
        </w:rPr>
        <w:tab/>
        <w:t>Huawei, HiSilicon</w:t>
      </w:r>
    </w:p>
    <w:p w14:paraId="5EB255DA"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R4-2412569</w:t>
      </w:r>
      <w:r w:rsidRPr="004319F2">
        <w:rPr>
          <w:rFonts w:ascii="Arial" w:hAnsi="Arial" w:cs="Arial"/>
          <w:sz w:val="20"/>
        </w:rPr>
        <w:tab/>
        <w:t>On MPR applicability for FR1 intra-band UL CA</w:t>
      </w:r>
      <w:r w:rsidRPr="004319F2">
        <w:rPr>
          <w:rFonts w:ascii="Arial" w:hAnsi="Arial" w:cs="Arial"/>
          <w:sz w:val="20"/>
        </w:rPr>
        <w:tab/>
        <w:t>Huawei, HiSilicon</w:t>
      </w:r>
    </w:p>
    <w:p w14:paraId="7A948474"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R4-2412570</w:t>
      </w:r>
      <w:r w:rsidRPr="004319F2">
        <w:rPr>
          <w:rFonts w:ascii="Arial" w:hAnsi="Arial" w:cs="Arial"/>
          <w:sz w:val="20"/>
        </w:rPr>
        <w:tab/>
        <w:t>On MPR applicability for FR2 CA</w:t>
      </w:r>
      <w:r w:rsidRPr="004319F2">
        <w:rPr>
          <w:rFonts w:ascii="Arial" w:hAnsi="Arial" w:cs="Arial"/>
          <w:sz w:val="20"/>
        </w:rPr>
        <w:tab/>
        <w:t>Huawei, HiSilicon</w:t>
      </w:r>
    </w:p>
    <w:p w14:paraId="2EAA4470"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R4-2412579</w:t>
      </w:r>
      <w:r w:rsidRPr="004319F2">
        <w:rPr>
          <w:rFonts w:ascii="Arial" w:hAnsi="Arial" w:cs="Arial"/>
          <w:sz w:val="20"/>
        </w:rPr>
        <w:tab/>
        <w:t>On reduced MPR when BS CBW is larger than UE CBW</w:t>
      </w:r>
      <w:r w:rsidRPr="004319F2">
        <w:rPr>
          <w:rFonts w:ascii="Arial" w:hAnsi="Arial" w:cs="Arial"/>
          <w:sz w:val="20"/>
        </w:rPr>
        <w:tab/>
        <w:t>Skyworks Solutions Inc.</w:t>
      </w:r>
    </w:p>
    <w:p w14:paraId="55103E8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R4-2413226</w:t>
      </w:r>
      <w:r w:rsidRPr="004319F2">
        <w:rPr>
          <w:rFonts w:ascii="Arial" w:hAnsi="Arial" w:cs="Arial"/>
          <w:sz w:val="20"/>
        </w:rPr>
        <w:tab/>
        <w:t>Activation-based FR2 MPR enhancement</w:t>
      </w:r>
      <w:r w:rsidRPr="004319F2">
        <w:rPr>
          <w:rFonts w:ascii="Arial" w:hAnsi="Arial" w:cs="Arial"/>
          <w:sz w:val="20"/>
        </w:rPr>
        <w:tab/>
        <w:t>Qualcomm Incorporated</w:t>
      </w:r>
    </w:p>
    <w:p w14:paraId="6B3C7419"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R4-2413456</w:t>
      </w:r>
      <w:r w:rsidRPr="004319F2">
        <w:rPr>
          <w:rFonts w:ascii="Arial" w:hAnsi="Arial" w:cs="Arial"/>
          <w:sz w:val="20"/>
        </w:rPr>
        <w:tab/>
        <w:t>Discussion on MPR applicability for FR1 intra-band UL CA</w:t>
      </w:r>
      <w:r w:rsidRPr="004319F2">
        <w:rPr>
          <w:rFonts w:ascii="Arial" w:hAnsi="Arial" w:cs="Arial"/>
          <w:sz w:val="20"/>
        </w:rPr>
        <w:tab/>
        <w:t>LG Electronics UK</w:t>
      </w:r>
    </w:p>
    <w:p w14:paraId="7AD08C73" w14:textId="48F9236D" w:rsid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R4-2413457</w:t>
      </w:r>
      <w:r w:rsidRPr="004319F2">
        <w:rPr>
          <w:rFonts w:ascii="Arial" w:hAnsi="Arial" w:cs="Arial"/>
          <w:sz w:val="20"/>
        </w:rPr>
        <w:tab/>
        <w:t>Discussion on Power domain enhancements for single carrier</w:t>
      </w:r>
      <w:r w:rsidRPr="004319F2">
        <w:rPr>
          <w:rFonts w:ascii="Arial" w:hAnsi="Arial" w:cs="Arial"/>
          <w:sz w:val="20"/>
        </w:rPr>
        <w:tab/>
        <w:t>LG Electronics UK</w:t>
      </w:r>
    </w:p>
    <w:p w14:paraId="11394C5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E3198F7"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2FC617E5"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lastRenderedPageBreak/>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5D8F6FB3"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62BD191E"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0B796DBE"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4C73BD55"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0F333F46"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C0F084B"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27BDF100"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3CD358FA"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13094FB5"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674380E8"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23B5404A"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7B7021F5"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17D3B45C"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2FBAE6BE"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ZTE Corporation, Sanechips</w:t>
      </w:r>
    </w:p>
    <w:p w14:paraId="3032DF24"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ZTE Corporation, Sanechips</w:t>
      </w:r>
    </w:p>
    <w:p w14:paraId="2AA732EF"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ZTE Corporation, Sanechips</w:t>
      </w:r>
    </w:p>
    <w:p w14:paraId="6B59BFE8"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UE RF Enh 4: On necessity of additional MSD requirement for HPUE</w:t>
      </w:r>
      <w:r w:rsidRPr="004319F2">
        <w:rPr>
          <w:rFonts w:ascii="Arial" w:hAnsi="Arial" w:cs="Arial"/>
          <w:sz w:val="20"/>
        </w:rPr>
        <w:tab/>
        <w:t>Nokia</w:t>
      </w:r>
    </w:p>
    <w:p w14:paraId="6D241340"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UE RF Enh 4: Increasing UE transmission power</w:t>
      </w:r>
      <w:r w:rsidRPr="004319F2">
        <w:rPr>
          <w:rFonts w:ascii="Arial" w:hAnsi="Arial" w:cs="Arial"/>
          <w:sz w:val="20"/>
        </w:rPr>
        <w:tab/>
        <w:t>Nokia</w:t>
      </w:r>
    </w:p>
    <w:p w14:paraId="1C0374B7"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A14AB3"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05BB940A"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082B0367"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752E29A2"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070013EE"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On PC1.5 intra-band non-contiguous ULCA with dualPA</w:t>
      </w:r>
      <w:r w:rsidRPr="004319F2">
        <w:rPr>
          <w:rFonts w:ascii="Arial" w:hAnsi="Arial" w:cs="Arial"/>
          <w:sz w:val="20"/>
        </w:rPr>
        <w:tab/>
        <w:t>Skyworks Solutions Inc.</w:t>
      </w:r>
    </w:p>
    <w:p w14:paraId="2909507A"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656128F1"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5B6C9079"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6EEF5383"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E63B575"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023546DD"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50EC3B6A"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11B03505" w14:textId="77777777" w:rsidR="004319F2" w:rsidRP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18D0EDB5" w14:textId="0766BE7F" w:rsidR="004319F2" w:rsidRDefault="004319F2" w:rsidP="004319F2">
      <w:pPr>
        <w:pStyle w:val="aff7"/>
        <w:numPr>
          <w:ilvl w:val="0"/>
          <w:numId w:val="19"/>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61C58ED" w14:textId="77777777" w:rsidR="0063642C" w:rsidRPr="0063642C" w:rsidRDefault="0063642C" w:rsidP="0063642C">
      <w:pPr>
        <w:pStyle w:val="aff7"/>
        <w:numPr>
          <w:ilvl w:val="0"/>
          <w:numId w:val="19"/>
        </w:numPr>
        <w:snapToGrid w:val="0"/>
        <w:ind w:leftChars="0"/>
        <w:rPr>
          <w:rFonts w:ascii="Arial" w:hAnsi="Arial" w:cs="Arial"/>
          <w:sz w:val="20"/>
        </w:rPr>
      </w:pPr>
      <w:r w:rsidRPr="0063642C">
        <w:rPr>
          <w:rFonts w:ascii="Arial" w:hAnsi="Arial" w:cs="Arial"/>
          <w:sz w:val="20"/>
        </w:rPr>
        <w:t>R4-2411568</w:t>
      </w:r>
      <w:r w:rsidRPr="0063642C">
        <w:rPr>
          <w:rFonts w:ascii="Arial" w:hAnsi="Arial" w:cs="Arial"/>
          <w:sz w:val="20"/>
        </w:rPr>
        <w:tab/>
        <w:t>RRM requirements for NR FR1/FR2 and EN-DC Phase 4</w:t>
      </w:r>
      <w:r w:rsidRPr="0063642C">
        <w:rPr>
          <w:rFonts w:ascii="Arial" w:hAnsi="Arial" w:cs="Arial"/>
          <w:sz w:val="20"/>
        </w:rPr>
        <w:tab/>
        <w:t>Nokia, Nokia Shanghai Bell</w:t>
      </w:r>
    </w:p>
    <w:p w14:paraId="188C63F3" w14:textId="77777777" w:rsidR="0063642C" w:rsidRPr="0063642C" w:rsidRDefault="0063642C" w:rsidP="0063642C">
      <w:pPr>
        <w:pStyle w:val="aff7"/>
        <w:numPr>
          <w:ilvl w:val="0"/>
          <w:numId w:val="19"/>
        </w:numPr>
        <w:snapToGrid w:val="0"/>
        <w:ind w:leftChars="0"/>
        <w:rPr>
          <w:rFonts w:ascii="Arial" w:hAnsi="Arial" w:cs="Arial"/>
          <w:sz w:val="20"/>
        </w:rPr>
      </w:pPr>
      <w:r w:rsidRPr="0063642C">
        <w:rPr>
          <w:rFonts w:ascii="Arial" w:hAnsi="Arial" w:cs="Arial"/>
          <w:sz w:val="20"/>
        </w:rPr>
        <w:t>R4-2412223</w:t>
      </w:r>
      <w:r w:rsidRPr="0063642C">
        <w:rPr>
          <w:rFonts w:ascii="Arial" w:hAnsi="Arial" w:cs="Arial"/>
          <w:sz w:val="20"/>
        </w:rPr>
        <w:tab/>
        <w:t>Discussion on UE RF enhancements for NR FR1/FR2 and EN-DC, Phase 4</w:t>
      </w:r>
      <w:r w:rsidRPr="0063642C">
        <w:rPr>
          <w:rFonts w:ascii="Arial" w:hAnsi="Arial" w:cs="Arial"/>
          <w:sz w:val="20"/>
        </w:rPr>
        <w:tab/>
        <w:t>Huawei, HiSilicon</w:t>
      </w:r>
    </w:p>
    <w:p w14:paraId="0BA6D2C6" w14:textId="5CE331AD" w:rsidR="0063642C" w:rsidRPr="004319F2" w:rsidRDefault="0063642C" w:rsidP="0063642C">
      <w:pPr>
        <w:pStyle w:val="aff7"/>
        <w:numPr>
          <w:ilvl w:val="0"/>
          <w:numId w:val="19"/>
        </w:numPr>
        <w:snapToGrid w:val="0"/>
        <w:ind w:leftChars="0"/>
        <w:rPr>
          <w:rFonts w:ascii="Arial" w:hAnsi="Arial" w:cs="Arial"/>
          <w:sz w:val="20"/>
        </w:rPr>
      </w:pPr>
      <w:r w:rsidRPr="0063642C">
        <w:rPr>
          <w:rFonts w:ascii="Arial" w:hAnsi="Arial" w:cs="Arial"/>
          <w:sz w:val="20"/>
        </w:rPr>
        <w:t>R4-2412404</w:t>
      </w:r>
      <w:r w:rsidRPr="0063642C">
        <w:rPr>
          <w:rFonts w:ascii="Arial" w:hAnsi="Arial" w:cs="Arial"/>
          <w:sz w:val="20"/>
        </w:rPr>
        <w:tab/>
        <w:t>Discussions on RRM impact of Rel-19 WI on UE RF enhancements WI</w:t>
      </w:r>
      <w:r w:rsidRPr="0063642C">
        <w:rPr>
          <w:rFonts w:ascii="Arial" w:hAnsi="Arial" w:cs="Arial"/>
          <w:sz w:val="20"/>
        </w:rPr>
        <w:tab/>
        <w:t>Ericsson</w:t>
      </w:r>
    </w:p>
    <w:p w14:paraId="211E3A06" w14:textId="77777777" w:rsidR="004E2601" w:rsidRDefault="004E2601" w:rsidP="0029253B">
      <w:pPr>
        <w:overflowPunct/>
        <w:autoSpaceDE/>
        <w:autoSpaceDN/>
        <w:snapToGrid w:val="0"/>
        <w:spacing w:afterLines="50" w:after="120"/>
        <w:textAlignment w:val="auto"/>
        <w:rPr>
          <w:rFonts w:ascii="Arial" w:eastAsia="等线" w:hAnsi="Arial" w:cs="Arial"/>
          <w:b/>
          <w:bCs/>
          <w:sz w:val="21"/>
          <w:u w:val="single"/>
          <w:lang w:eastAsia="zh-CN"/>
        </w:rPr>
      </w:pPr>
    </w:p>
    <w:p w14:paraId="1AA136C9" w14:textId="1AA3F802" w:rsidR="0029253B" w:rsidRPr="00FF1DB2" w:rsidRDefault="0029253B" w:rsidP="0029253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w:t>
      </w:r>
      <w:r w:rsidR="002B73E5">
        <w:rPr>
          <w:rFonts w:ascii="Arial" w:eastAsia="等线" w:hAnsi="Arial" w:cs="Arial"/>
          <w:b/>
          <w:bCs/>
          <w:sz w:val="21"/>
          <w:u w:val="single"/>
          <w:lang w:eastAsia="zh-CN"/>
        </w:rPr>
        <w:t>1</w:t>
      </w:r>
    </w:p>
    <w:p w14:paraId="0A8A3D16" w14:textId="15A552CE"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R4-2408935</w:t>
      </w:r>
      <w:r w:rsidRPr="00660845">
        <w:rPr>
          <w:rFonts w:ascii="Arial" w:hAnsi="Arial" w:cs="Arial"/>
          <w:sz w:val="20"/>
        </w:rPr>
        <w:tab/>
        <w:t>Topic summary for [111][124] NR_ENDC_RF_Ph4_part1</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(Huawei)</w:t>
      </w:r>
    </w:p>
    <w:p w14:paraId="74563128" w14:textId="026674BE"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R4-2408936</w:t>
      </w:r>
      <w:r w:rsidRPr="00660845">
        <w:rPr>
          <w:rFonts w:ascii="Arial" w:hAnsi="Arial" w:cs="Arial"/>
          <w:sz w:val="20"/>
        </w:rPr>
        <w:tab/>
        <w:t>Topic summary for [111][125] NR_ENDC_RF_Ph4_part2</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(Samsung)</w:t>
      </w:r>
    </w:p>
    <w:p w14:paraId="29A8C644" w14:textId="2F995093"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R4-2408937</w:t>
      </w:r>
      <w:r w:rsidRPr="00660845">
        <w:rPr>
          <w:rFonts w:ascii="Arial" w:hAnsi="Arial" w:cs="Arial"/>
          <w:sz w:val="20"/>
        </w:rPr>
        <w:tab/>
        <w:t>Topic summary for [111][126] NR_ENDC_RF_Ph4_part3</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(ATT)</w:t>
      </w:r>
    </w:p>
    <w:p w14:paraId="66CEA3BE" w14:textId="01B65310" w:rsid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R4-2410565</w:t>
      </w:r>
      <w:r w:rsidRPr="00660845">
        <w:rPr>
          <w:rFonts w:ascii="Arial" w:hAnsi="Arial" w:cs="Arial"/>
          <w:sz w:val="20"/>
        </w:rPr>
        <w:tab/>
        <w:t>WF on high power UE</w:t>
      </w:r>
      <w:r w:rsidRPr="00660845">
        <w:rPr>
          <w:rFonts w:ascii="Arial" w:hAnsi="Arial" w:cs="Arial"/>
          <w:sz w:val="20"/>
        </w:rPr>
        <w:tab/>
        <w:t>Samsung</w:t>
      </w:r>
    </w:p>
    <w:p w14:paraId="4A9D2CF5" w14:textId="7944D5D5" w:rsid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R4-2410749</w:t>
      </w:r>
      <w:r>
        <w:rPr>
          <w:rFonts w:ascii="Arial" w:hAnsi="Arial" w:cs="Arial"/>
          <w:sz w:val="20"/>
        </w:rPr>
        <w:tab/>
      </w:r>
      <w:r w:rsidRPr="00660845">
        <w:rPr>
          <w:rFonts w:ascii="Arial" w:hAnsi="Arial" w:cs="Arial"/>
          <w:sz w:val="20"/>
        </w:rPr>
        <w:t>WF on power domain enhancements</w:t>
      </w:r>
      <w:r>
        <w:rPr>
          <w:rFonts w:ascii="Arial" w:hAnsi="Arial" w:cs="Arial"/>
          <w:sz w:val="20"/>
        </w:rPr>
        <w:tab/>
        <w:t>Huawei, HiSilicon</w:t>
      </w:r>
    </w:p>
    <w:p w14:paraId="60CC4A42" w14:textId="55B61511" w:rsidR="00660845" w:rsidRDefault="00945385" w:rsidP="00913C2E">
      <w:pPr>
        <w:pStyle w:val="aff7"/>
        <w:numPr>
          <w:ilvl w:val="0"/>
          <w:numId w:val="42"/>
        </w:numPr>
        <w:snapToGrid w:val="0"/>
        <w:ind w:leftChars="0"/>
        <w:rPr>
          <w:rFonts w:ascii="Arial" w:hAnsi="Arial" w:cs="Arial"/>
          <w:sz w:val="20"/>
        </w:rPr>
      </w:pPr>
      <w:r w:rsidRPr="00945385">
        <w:rPr>
          <w:rFonts w:ascii="Arial" w:hAnsi="Arial" w:cs="Arial"/>
          <w:sz w:val="20"/>
        </w:rPr>
        <w:t>R4-2410751</w:t>
      </w:r>
      <w:r>
        <w:rPr>
          <w:rFonts w:ascii="Arial" w:hAnsi="Arial" w:cs="Arial"/>
          <w:sz w:val="20"/>
        </w:rPr>
        <w:tab/>
      </w:r>
      <w:r w:rsidRPr="00945385">
        <w:rPr>
          <w:rFonts w:ascii="Arial" w:hAnsi="Arial" w:cs="Arial"/>
          <w:sz w:val="20"/>
        </w:rPr>
        <w:t>WF on requirements for 6Rx</w:t>
      </w:r>
      <w:r>
        <w:rPr>
          <w:rFonts w:ascii="Arial" w:hAnsi="Arial" w:cs="Arial"/>
          <w:sz w:val="20"/>
        </w:rPr>
        <w:tab/>
        <w:t>AT&amp;T</w:t>
      </w:r>
    </w:p>
    <w:p w14:paraId="54BC5D0C" w14:textId="7310CE7E"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R4-2407091</w:t>
      </w:r>
      <w:r w:rsidRPr="002B73E5">
        <w:rPr>
          <w:rFonts w:ascii="Arial" w:hAnsi="Arial" w:cs="Arial"/>
          <w:sz w:val="20"/>
        </w:rPr>
        <w:tab/>
        <w:t>Views on intra-band contiguous and non-contiguous UL CA with PC1.5</w:t>
      </w:r>
      <w:r w:rsidRPr="002B73E5">
        <w:rPr>
          <w:rFonts w:ascii="Arial" w:hAnsi="Arial" w:cs="Arial"/>
          <w:sz w:val="20"/>
        </w:rPr>
        <w:tab/>
        <w:t>Apple</w:t>
      </w:r>
    </w:p>
    <w:p w14:paraId="594A7A3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R4-2407092</w:t>
      </w:r>
      <w:r w:rsidRPr="002B73E5">
        <w:rPr>
          <w:rFonts w:ascii="Arial" w:hAnsi="Arial" w:cs="Arial"/>
          <w:sz w:val="20"/>
        </w:rPr>
        <w:tab/>
        <w:t>Views on inter-band UL NR-CA/EN-DC with 2 bands and 2Tx and/or 3Tx</w:t>
      </w:r>
      <w:r w:rsidRPr="002B73E5">
        <w:rPr>
          <w:rFonts w:ascii="Arial" w:hAnsi="Arial" w:cs="Arial"/>
          <w:sz w:val="20"/>
        </w:rPr>
        <w:tab/>
        <w:t>Apple</w:t>
      </w:r>
    </w:p>
    <w:p w14:paraId="193F563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R4-2407093</w:t>
      </w:r>
      <w:r w:rsidRPr="002B73E5">
        <w:rPr>
          <w:rFonts w:ascii="Arial" w:hAnsi="Arial" w:cs="Arial"/>
          <w:sz w:val="20"/>
        </w:rPr>
        <w:tab/>
        <w:t>Views on increasing UE transmission high power limit</w:t>
      </w:r>
      <w:r w:rsidRPr="002B73E5">
        <w:rPr>
          <w:rFonts w:ascii="Arial" w:hAnsi="Arial" w:cs="Arial"/>
          <w:sz w:val="20"/>
        </w:rPr>
        <w:tab/>
        <w:t>Apple</w:t>
      </w:r>
    </w:p>
    <w:p w14:paraId="2DDA50D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R4-2407371</w:t>
      </w:r>
      <w:r w:rsidRPr="002B73E5">
        <w:rPr>
          <w:rFonts w:ascii="Arial" w:hAnsi="Arial" w:cs="Arial"/>
          <w:sz w:val="20"/>
        </w:rPr>
        <w:tab/>
        <w:t>PC1p5 intra-band ULCA MOP for 2Tx and Dual-PA cases</w:t>
      </w:r>
      <w:r w:rsidRPr="002B73E5">
        <w:rPr>
          <w:rFonts w:ascii="Arial" w:hAnsi="Arial" w:cs="Arial"/>
          <w:sz w:val="20"/>
        </w:rPr>
        <w:tab/>
        <w:t>Skyworks Solutions Inc.</w:t>
      </w:r>
    </w:p>
    <w:p w14:paraId="2B5C4D6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R4-2407396</w:t>
      </w:r>
      <w:r w:rsidRPr="002B73E5">
        <w:rPr>
          <w:rFonts w:ascii="Arial" w:hAnsi="Arial" w:cs="Arial"/>
          <w:sz w:val="20"/>
        </w:rPr>
        <w:tab/>
        <w:t>On increased power cases and levels</w:t>
      </w:r>
      <w:r w:rsidRPr="002B73E5">
        <w:rPr>
          <w:rFonts w:ascii="Arial" w:hAnsi="Arial" w:cs="Arial"/>
          <w:sz w:val="20"/>
        </w:rPr>
        <w:tab/>
        <w:t>Skyworks Solutions Inc.</w:t>
      </w:r>
    </w:p>
    <w:p w14:paraId="0F12479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R4-2407550</w:t>
      </w:r>
      <w:r w:rsidRPr="002B73E5">
        <w:rPr>
          <w:rFonts w:ascii="Arial" w:hAnsi="Arial" w:cs="Arial"/>
          <w:sz w:val="20"/>
        </w:rPr>
        <w:tab/>
        <w:t>Consideration on HPUE for CA and EN-DC</w:t>
      </w:r>
      <w:r w:rsidRPr="002B73E5">
        <w:rPr>
          <w:rFonts w:ascii="Arial" w:hAnsi="Arial" w:cs="Arial"/>
          <w:sz w:val="20"/>
        </w:rPr>
        <w:tab/>
        <w:t>CATT</w:t>
      </w:r>
    </w:p>
    <w:p w14:paraId="4B50C67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R4-2407575</w:t>
      </w:r>
      <w:r w:rsidRPr="002B73E5">
        <w:rPr>
          <w:rFonts w:ascii="Arial" w:hAnsi="Arial" w:cs="Arial"/>
          <w:sz w:val="20"/>
        </w:rPr>
        <w:tab/>
        <w:t>Request for PC2/PC1.5 inter-band FDD-FDD UL CA configuration</w:t>
      </w:r>
      <w:r w:rsidRPr="002B73E5">
        <w:rPr>
          <w:rFonts w:ascii="Arial" w:hAnsi="Arial" w:cs="Arial"/>
          <w:sz w:val="20"/>
        </w:rPr>
        <w:tab/>
        <w:t>Dish Network</w:t>
      </w:r>
    </w:p>
    <w:p w14:paraId="74DAAAE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R4-2407584</w:t>
      </w:r>
      <w:r w:rsidRPr="002B73E5">
        <w:rPr>
          <w:rFonts w:ascii="Arial" w:hAnsi="Arial" w:cs="Arial"/>
          <w:sz w:val="20"/>
        </w:rPr>
        <w:tab/>
        <w:t>RF requirements for HPUE for CA terrestrial networks</w:t>
      </w:r>
      <w:r w:rsidRPr="002B73E5">
        <w:rPr>
          <w:rFonts w:ascii="Arial" w:hAnsi="Arial" w:cs="Arial"/>
          <w:sz w:val="20"/>
        </w:rPr>
        <w:tab/>
        <w:t>Qualcomm Technologies Int</w:t>
      </w:r>
    </w:p>
    <w:p w14:paraId="03DC554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R4-2407630</w:t>
      </w:r>
      <w:r w:rsidRPr="002B73E5">
        <w:rPr>
          <w:rFonts w:ascii="Arial" w:hAnsi="Arial" w:cs="Arial"/>
          <w:sz w:val="20"/>
        </w:rPr>
        <w:tab/>
        <w:t>Views on HPUE for Intra-band CA in terrestrial network</w:t>
      </w:r>
      <w:r w:rsidRPr="002B73E5">
        <w:rPr>
          <w:rFonts w:ascii="Arial" w:hAnsi="Arial" w:cs="Arial"/>
          <w:sz w:val="20"/>
        </w:rPr>
        <w:tab/>
        <w:t>Samsung</w:t>
      </w:r>
    </w:p>
    <w:p w14:paraId="36C0AFD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R4-2407631</w:t>
      </w:r>
      <w:r w:rsidRPr="002B73E5">
        <w:rPr>
          <w:rFonts w:ascii="Arial" w:hAnsi="Arial" w:cs="Arial"/>
          <w:sz w:val="20"/>
        </w:rPr>
        <w:tab/>
        <w:t>Views on HPUE for inter-band NR-CA and EN-DC in terrestrial network</w:t>
      </w:r>
      <w:r w:rsidRPr="002B73E5">
        <w:rPr>
          <w:rFonts w:ascii="Arial" w:hAnsi="Arial" w:cs="Arial"/>
          <w:sz w:val="20"/>
        </w:rPr>
        <w:tab/>
        <w:t>Samsung</w:t>
      </w:r>
    </w:p>
    <w:p w14:paraId="1927325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R4-2407632</w:t>
      </w:r>
      <w:r w:rsidRPr="002B73E5">
        <w:rPr>
          <w:rFonts w:ascii="Arial" w:hAnsi="Arial" w:cs="Arial"/>
          <w:sz w:val="20"/>
        </w:rPr>
        <w:tab/>
        <w:t>Views on Increasing UE transmission power</w:t>
      </w:r>
      <w:r w:rsidRPr="002B73E5">
        <w:rPr>
          <w:rFonts w:ascii="Arial" w:hAnsi="Arial" w:cs="Arial"/>
          <w:sz w:val="20"/>
        </w:rPr>
        <w:tab/>
        <w:t>Samsung</w:t>
      </w:r>
    </w:p>
    <w:p w14:paraId="0FC2D58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R4-2407713</w:t>
      </w:r>
      <w:r w:rsidRPr="002B73E5">
        <w:rPr>
          <w:rFonts w:ascii="Arial" w:hAnsi="Arial" w:cs="Arial"/>
          <w:sz w:val="20"/>
        </w:rPr>
        <w:tab/>
        <w:t>Proposal for UL CA_n41C PC2 A-MPR</w:t>
      </w:r>
      <w:r w:rsidRPr="002B73E5">
        <w:rPr>
          <w:rFonts w:ascii="Arial" w:hAnsi="Arial" w:cs="Arial"/>
          <w:sz w:val="20"/>
        </w:rPr>
        <w:tab/>
        <w:t>T-Mobile USA</w:t>
      </w:r>
    </w:p>
    <w:p w14:paraId="4087409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R4-2407721</w:t>
      </w:r>
      <w:r w:rsidRPr="002B73E5">
        <w:rPr>
          <w:rFonts w:ascii="Arial" w:hAnsi="Arial" w:cs="Arial"/>
          <w:sz w:val="20"/>
        </w:rPr>
        <w:tab/>
        <w:t>General framework for intra-band UL CA with PC1.5</w:t>
      </w:r>
      <w:r w:rsidRPr="002B73E5">
        <w:rPr>
          <w:rFonts w:ascii="Arial" w:hAnsi="Arial" w:cs="Arial"/>
          <w:sz w:val="20"/>
        </w:rPr>
        <w:tab/>
        <w:t>Ericsson</w:t>
      </w:r>
    </w:p>
    <w:p w14:paraId="1FC4B2F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R4-2407806</w:t>
      </w:r>
      <w:r w:rsidRPr="002B73E5">
        <w:rPr>
          <w:rFonts w:ascii="Arial" w:hAnsi="Arial" w:cs="Arial"/>
          <w:sz w:val="20"/>
        </w:rPr>
        <w:tab/>
        <w:t>Discussion on PC1.5 TDD intra-band CA</w:t>
      </w:r>
      <w:r w:rsidRPr="002B73E5">
        <w:rPr>
          <w:rFonts w:ascii="Arial" w:hAnsi="Arial" w:cs="Arial"/>
          <w:sz w:val="20"/>
        </w:rPr>
        <w:tab/>
        <w:t>Xiaomi</w:t>
      </w:r>
    </w:p>
    <w:p w14:paraId="5811D79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R4-2407807</w:t>
      </w:r>
      <w:r w:rsidRPr="002B73E5">
        <w:rPr>
          <w:rFonts w:ascii="Arial" w:hAnsi="Arial" w:cs="Arial"/>
          <w:sz w:val="20"/>
        </w:rPr>
        <w:tab/>
        <w:t>Discussion on inter-band UL NR CAEN-DC with 2 bands and 2Tx andor 3Tx</w:t>
      </w:r>
      <w:r w:rsidRPr="002B73E5">
        <w:rPr>
          <w:rFonts w:ascii="Arial" w:hAnsi="Arial" w:cs="Arial"/>
          <w:sz w:val="20"/>
        </w:rPr>
        <w:tab/>
        <w:t>Xiaomi</w:t>
      </w:r>
    </w:p>
    <w:p w14:paraId="3F878D7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lastRenderedPageBreak/>
        <w:t>R4-2407808</w:t>
      </w:r>
      <w:r w:rsidRPr="002B73E5">
        <w:rPr>
          <w:rFonts w:ascii="Arial" w:hAnsi="Arial" w:cs="Arial"/>
          <w:sz w:val="20"/>
        </w:rPr>
        <w:tab/>
        <w:t>Discussion on increasing high power limit for inter-band CA DC with 2Tx and or 3Tx</w:t>
      </w:r>
      <w:r w:rsidRPr="002B73E5">
        <w:rPr>
          <w:rFonts w:ascii="Arial" w:hAnsi="Arial" w:cs="Arial"/>
          <w:sz w:val="20"/>
        </w:rPr>
        <w:tab/>
        <w:t>Xiaomi</w:t>
      </w:r>
    </w:p>
    <w:p w14:paraId="4E4C275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R4-2407892</w:t>
      </w:r>
      <w:r w:rsidRPr="002B73E5">
        <w:rPr>
          <w:rFonts w:ascii="Arial" w:hAnsi="Arial" w:cs="Arial"/>
          <w:sz w:val="20"/>
        </w:rPr>
        <w:tab/>
        <w:t>Discussion on SAR solutions for new Rel-19 inter-band HPUE scenarios</w:t>
      </w:r>
      <w:r w:rsidRPr="002B73E5">
        <w:rPr>
          <w:rFonts w:ascii="Arial" w:hAnsi="Arial" w:cs="Arial"/>
          <w:sz w:val="20"/>
        </w:rPr>
        <w:tab/>
        <w:t>CHTTL</w:t>
      </w:r>
    </w:p>
    <w:p w14:paraId="5A8E05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R4-2407909</w:t>
      </w:r>
      <w:r w:rsidRPr="002B73E5">
        <w:rPr>
          <w:rFonts w:ascii="Arial" w:hAnsi="Arial" w:cs="Arial"/>
          <w:sz w:val="20"/>
        </w:rPr>
        <w:tab/>
        <w:t>Discussion on Rel-19 UE RF HPUE enhancements for 3Tx configurations</w:t>
      </w:r>
      <w:r w:rsidRPr="002B73E5">
        <w:rPr>
          <w:rFonts w:ascii="Arial" w:hAnsi="Arial" w:cs="Arial"/>
          <w:sz w:val="20"/>
        </w:rPr>
        <w:tab/>
        <w:t>MediaTek (Shenzhen) Inc.</w:t>
      </w:r>
    </w:p>
    <w:p w14:paraId="15688D2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R4-2407980</w:t>
      </w:r>
      <w:r w:rsidRPr="002B73E5">
        <w:rPr>
          <w:rFonts w:ascii="Arial" w:hAnsi="Arial" w:cs="Arial"/>
          <w:sz w:val="20"/>
        </w:rPr>
        <w:tab/>
        <w:t>HPUE for intra-band UL CA</w:t>
      </w:r>
      <w:r w:rsidRPr="002B73E5">
        <w:rPr>
          <w:rFonts w:ascii="Arial" w:hAnsi="Arial" w:cs="Arial"/>
          <w:sz w:val="20"/>
        </w:rPr>
        <w:tab/>
        <w:t>LG Electronics</w:t>
      </w:r>
    </w:p>
    <w:p w14:paraId="66FAC3F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R4-2407981</w:t>
      </w:r>
      <w:r w:rsidRPr="002B73E5">
        <w:rPr>
          <w:rFonts w:ascii="Arial" w:hAnsi="Arial" w:cs="Arial"/>
          <w:sz w:val="20"/>
        </w:rPr>
        <w:tab/>
        <w:t>HPUE for inter-band UL CA and EN-DC</w:t>
      </w:r>
      <w:r w:rsidRPr="002B73E5">
        <w:rPr>
          <w:rFonts w:ascii="Arial" w:hAnsi="Arial" w:cs="Arial"/>
          <w:sz w:val="20"/>
        </w:rPr>
        <w:tab/>
        <w:t>LG Electronics</w:t>
      </w:r>
    </w:p>
    <w:p w14:paraId="3D3BBAA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R4-2407982</w:t>
      </w:r>
      <w:r w:rsidRPr="002B73E5">
        <w:rPr>
          <w:rFonts w:ascii="Arial" w:hAnsi="Arial" w:cs="Arial"/>
          <w:sz w:val="20"/>
        </w:rPr>
        <w:tab/>
        <w:t>HPUE for increasing high power limit</w:t>
      </w:r>
      <w:r w:rsidRPr="002B73E5">
        <w:rPr>
          <w:rFonts w:ascii="Arial" w:hAnsi="Arial" w:cs="Arial"/>
          <w:sz w:val="20"/>
        </w:rPr>
        <w:tab/>
        <w:t>LG Electronics</w:t>
      </w:r>
    </w:p>
    <w:p w14:paraId="3775A60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R4-2408028</w:t>
      </w:r>
      <w:r w:rsidRPr="002B73E5">
        <w:rPr>
          <w:rFonts w:ascii="Arial" w:hAnsi="Arial" w:cs="Arial"/>
          <w:sz w:val="20"/>
        </w:rPr>
        <w:tab/>
        <w:t>High power UE RF requirements for intra-band CA UE</w:t>
      </w:r>
      <w:r w:rsidRPr="002B73E5">
        <w:rPr>
          <w:rFonts w:ascii="Arial" w:hAnsi="Arial" w:cs="Arial"/>
          <w:sz w:val="20"/>
        </w:rPr>
        <w:tab/>
        <w:t>Facebook Japan G.K.</w:t>
      </w:r>
    </w:p>
    <w:p w14:paraId="376EA42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R4-2408030</w:t>
      </w:r>
      <w:r w:rsidRPr="002B73E5">
        <w:rPr>
          <w:rFonts w:ascii="Arial" w:hAnsi="Arial" w:cs="Arial"/>
          <w:sz w:val="20"/>
        </w:rPr>
        <w:tab/>
        <w:t>High power UE RF requirements for inter-band CA/EN-DC UE</w:t>
      </w:r>
      <w:r w:rsidRPr="002B73E5">
        <w:rPr>
          <w:rFonts w:ascii="Arial" w:hAnsi="Arial" w:cs="Arial"/>
          <w:sz w:val="20"/>
        </w:rPr>
        <w:tab/>
        <w:t>Facebook Japan G.K.</w:t>
      </w:r>
    </w:p>
    <w:p w14:paraId="2A9BFE3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R4-2408033</w:t>
      </w:r>
      <w:r w:rsidRPr="002B73E5">
        <w:rPr>
          <w:rFonts w:ascii="Arial" w:hAnsi="Arial" w:cs="Arial"/>
          <w:sz w:val="20"/>
        </w:rPr>
        <w:tab/>
        <w:t>Criteria for specifying new MSD test cases</w:t>
      </w:r>
      <w:r w:rsidRPr="002B73E5">
        <w:rPr>
          <w:rFonts w:ascii="Arial" w:hAnsi="Arial" w:cs="Arial"/>
          <w:sz w:val="20"/>
        </w:rPr>
        <w:tab/>
        <w:t>Qualcomm Incorporated</w:t>
      </w:r>
    </w:p>
    <w:p w14:paraId="3D74C84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R4-2408034</w:t>
      </w:r>
      <w:r w:rsidRPr="002B73E5">
        <w:rPr>
          <w:rFonts w:ascii="Arial" w:hAnsi="Arial" w:cs="Arial"/>
          <w:sz w:val="20"/>
        </w:rPr>
        <w:tab/>
        <w:t>Feasibility of wider application of higherPowerLimit-r17</w:t>
      </w:r>
      <w:r w:rsidRPr="002B73E5">
        <w:rPr>
          <w:rFonts w:ascii="Arial" w:hAnsi="Arial" w:cs="Arial"/>
          <w:sz w:val="20"/>
        </w:rPr>
        <w:tab/>
        <w:t>Qualcomm Incorporated</w:t>
      </w:r>
    </w:p>
    <w:p w14:paraId="4434BB3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R4-2408076</w:t>
      </w:r>
      <w:r w:rsidRPr="002B73E5">
        <w:rPr>
          <w:rFonts w:ascii="Arial" w:hAnsi="Arial" w:cs="Arial"/>
          <w:sz w:val="20"/>
        </w:rPr>
        <w:tab/>
        <w:t>Views on SAR Solution of R19 HPUE for CA and EN-DC</w:t>
      </w:r>
      <w:r w:rsidRPr="002B73E5">
        <w:rPr>
          <w:rFonts w:ascii="Arial" w:hAnsi="Arial" w:cs="Arial"/>
          <w:sz w:val="20"/>
        </w:rPr>
        <w:tab/>
        <w:t>China Telecom</w:t>
      </w:r>
    </w:p>
    <w:p w14:paraId="35FE076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R4-2408121</w:t>
      </w:r>
      <w:r w:rsidRPr="002B73E5">
        <w:rPr>
          <w:rFonts w:ascii="Arial" w:hAnsi="Arial" w:cs="Arial"/>
          <w:sz w:val="20"/>
        </w:rPr>
        <w:tab/>
        <w:t>Discussion on increasing UE transmission high power limit for CA HPUE</w:t>
      </w:r>
      <w:r w:rsidRPr="002B73E5">
        <w:rPr>
          <w:rFonts w:ascii="Arial" w:hAnsi="Arial" w:cs="Arial"/>
          <w:sz w:val="20"/>
        </w:rPr>
        <w:tab/>
        <w:t>vivo</w:t>
      </w:r>
    </w:p>
    <w:p w14:paraId="6D6E50D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R4-2408123</w:t>
      </w:r>
      <w:r w:rsidRPr="002B73E5">
        <w:rPr>
          <w:rFonts w:ascii="Arial" w:hAnsi="Arial" w:cs="Arial"/>
          <w:sz w:val="20"/>
        </w:rPr>
        <w:tab/>
        <w:t>Further discussion on HPUE for intra-band contiguous and non-contiguous CA</w:t>
      </w:r>
      <w:r w:rsidRPr="002B73E5">
        <w:rPr>
          <w:rFonts w:ascii="Arial" w:hAnsi="Arial" w:cs="Arial"/>
          <w:sz w:val="20"/>
        </w:rPr>
        <w:tab/>
        <w:t>vivo</w:t>
      </w:r>
    </w:p>
    <w:p w14:paraId="3C1FDC7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R4-2408131</w:t>
      </w:r>
      <w:r w:rsidRPr="002B73E5">
        <w:rPr>
          <w:rFonts w:ascii="Arial" w:hAnsi="Arial" w:cs="Arial"/>
          <w:sz w:val="20"/>
        </w:rPr>
        <w:tab/>
        <w:t>Discussion on UL inter-band UL CA or DC with 2Tx or 3Tx</w:t>
      </w:r>
      <w:r w:rsidRPr="002B73E5">
        <w:rPr>
          <w:rFonts w:ascii="Arial" w:hAnsi="Arial" w:cs="Arial"/>
          <w:sz w:val="20"/>
        </w:rPr>
        <w:tab/>
        <w:t>vivo</w:t>
      </w:r>
    </w:p>
    <w:p w14:paraId="2D5A6A7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R4-2408136</w:t>
      </w:r>
      <w:r w:rsidRPr="002B73E5">
        <w:rPr>
          <w:rFonts w:ascii="Arial" w:hAnsi="Arial" w:cs="Arial"/>
          <w:sz w:val="20"/>
        </w:rPr>
        <w:tab/>
        <w:t>Further discussion on SAR solution of HPUE</w:t>
      </w:r>
      <w:r w:rsidRPr="002B73E5">
        <w:rPr>
          <w:rFonts w:ascii="Arial" w:hAnsi="Arial" w:cs="Arial"/>
          <w:sz w:val="20"/>
        </w:rPr>
        <w:tab/>
        <w:t>vivo</w:t>
      </w:r>
    </w:p>
    <w:p w14:paraId="00B36D3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R4-2408351</w:t>
      </w:r>
      <w:r w:rsidRPr="002B73E5">
        <w:rPr>
          <w:rFonts w:ascii="Arial" w:hAnsi="Arial" w:cs="Arial"/>
          <w:sz w:val="20"/>
        </w:rPr>
        <w:tab/>
        <w:t>On R19 PC1.5 Intra-band contiguous and non-contiguous UL CA</w:t>
      </w:r>
      <w:r w:rsidRPr="002B73E5">
        <w:rPr>
          <w:rFonts w:ascii="Arial" w:hAnsi="Arial" w:cs="Arial"/>
          <w:sz w:val="20"/>
        </w:rPr>
        <w:tab/>
        <w:t>ZTE Corporation, Sanechips</w:t>
      </w:r>
    </w:p>
    <w:p w14:paraId="7E72895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R4-2408352</w:t>
      </w:r>
      <w:r w:rsidRPr="002B73E5">
        <w:rPr>
          <w:rFonts w:ascii="Arial" w:hAnsi="Arial" w:cs="Arial"/>
          <w:sz w:val="20"/>
        </w:rPr>
        <w:tab/>
        <w:t>On R19 2Tx/3Tx PC2/1.5 Inter-band NR CA/ENDC</w:t>
      </w:r>
      <w:r w:rsidRPr="002B73E5">
        <w:rPr>
          <w:rFonts w:ascii="Arial" w:hAnsi="Arial" w:cs="Arial"/>
          <w:sz w:val="20"/>
        </w:rPr>
        <w:tab/>
        <w:t>ZTE Corporation, Sanechips</w:t>
      </w:r>
    </w:p>
    <w:p w14:paraId="0B0C843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R4-2408353</w:t>
      </w:r>
      <w:r w:rsidRPr="002B73E5">
        <w:rPr>
          <w:rFonts w:ascii="Arial" w:hAnsi="Arial" w:cs="Arial"/>
          <w:sz w:val="20"/>
        </w:rPr>
        <w:tab/>
        <w:t>On R19 Increasing UE transmission power limit</w:t>
      </w:r>
      <w:r w:rsidRPr="002B73E5">
        <w:rPr>
          <w:rFonts w:ascii="Arial" w:hAnsi="Arial" w:cs="Arial"/>
          <w:sz w:val="20"/>
        </w:rPr>
        <w:tab/>
        <w:t>ZTE Corporation, Sanechips</w:t>
      </w:r>
    </w:p>
    <w:p w14:paraId="7A38DF4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R4-2408724</w:t>
      </w:r>
      <w:r w:rsidRPr="002B73E5">
        <w:rPr>
          <w:rFonts w:ascii="Arial" w:hAnsi="Arial" w:cs="Arial"/>
          <w:sz w:val="20"/>
        </w:rPr>
        <w:tab/>
        <w:t>HPUE MSD related issues</w:t>
      </w:r>
      <w:r w:rsidRPr="002B73E5">
        <w:rPr>
          <w:rFonts w:ascii="Arial" w:hAnsi="Arial" w:cs="Arial"/>
          <w:sz w:val="20"/>
        </w:rPr>
        <w:tab/>
        <w:t>Nokia</w:t>
      </w:r>
    </w:p>
    <w:p w14:paraId="72DBD5C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R4-2408758</w:t>
      </w:r>
      <w:r w:rsidRPr="002B73E5">
        <w:rPr>
          <w:rFonts w:ascii="Arial" w:hAnsi="Arial" w:cs="Arial"/>
          <w:sz w:val="20"/>
        </w:rPr>
        <w:tab/>
        <w:t>R19 3Tx inter-band enh</w:t>
      </w:r>
      <w:r w:rsidRPr="002B73E5">
        <w:rPr>
          <w:rFonts w:ascii="Arial" w:hAnsi="Arial" w:cs="Arial"/>
          <w:sz w:val="20"/>
        </w:rPr>
        <w:tab/>
        <w:t>OPPO</w:t>
      </w:r>
    </w:p>
    <w:p w14:paraId="76A52BB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R4-2409029</w:t>
      </w:r>
      <w:r w:rsidRPr="002B73E5">
        <w:rPr>
          <w:rFonts w:ascii="Arial" w:hAnsi="Arial" w:cs="Arial"/>
          <w:sz w:val="20"/>
        </w:rPr>
        <w:tab/>
        <w:t>Discussion on increasing UE high power limit feature</w:t>
      </w:r>
      <w:r w:rsidRPr="002B73E5">
        <w:rPr>
          <w:rFonts w:ascii="Arial" w:hAnsi="Arial" w:cs="Arial"/>
          <w:sz w:val="20"/>
        </w:rPr>
        <w:tab/>
        <w:t>NTT DOCOMO INC.</w:t>
      </w:r>
    </w:p>
    <w:p w14:paraId="398A6E5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R4-2409643</w:t>
      </w:r>
      <w:r w:rsidRPr="002B73E5">
        <w:rPr>
          <w:rFonts w:ascii="Arial" w:hAnsi="Arial" w:cs="Arial"/>
          <w:sz w:val="20"/>
        </w:rPr>
        <w:tab/>
        <w:t>Discussion on PC1.5 for intra-band CA</w:t>
      </w:r>
      <w:r w:rsidRPr="002B73E5">
        <w:rPr>
          <w:rFonts w:ascii="Arial" w:hAnsi="Arial" w:cs="Arial"/>
          <w:sz w:val="20"/>
        </w:rPr>
        <w:tab/>
        <w:t>Huawei, HiSilicon</w:t>
      </w:r>
    </w:p>
    <w:p w14:paraId="0EB799E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R4-2409644</w:t>
      </w:r>
      <w:r w:rsidRPr="002B73E5">
        <w:rPr>
          <w:rFonts w:ascii="Arial" w:hAnsi="Arial" w:cs="Arial"/>
          <w:sz w:val="20"/>
        </w:rPr>
        <w:tab/>
        <w:t>Discussion on PC1.5 for inter-band UL CA and EN-DC</w:t>
      </w:r>
      <w:r w:rsidRPr="002B73E5">
        <w:rPr>
          <w:rFonts w:ascii="Arial" w:hAnsi="Arial" w:cs="Arial"/>
          <w:sz w:val="20"/>
        </w:rPr>
        <w:tab/>
        <w:t>Huawei, HiSilicon</w:t>
      </w:r>
    </w:p>
    <w:p w14:paraId="043355DA" w14:textId="3F6049DC" w:rsidR="004F218A"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R4-2409645</w:t>
      </w:r>
      <w:r w:rsidRPr="002B73E5">
        <w:rPr>
          <w:rFonts w:ascii="Arial" w:hAnsi="Arial" w:cs="Arial"/>
          <w:sz w:val="20"/>
        </w:rPr>
        <w:tab/>
        <w:t>Discussion on Increasing UE transmission high power limit</w:t>
      </w:r>
      <w:r w:rsidRPr="002B73E5">
        <w:rPr>
          <w:rFonts w:ascii="Arial" w:hAnsi="Arial" w:cs="Arial"/>
          <w:sz w:val="20"/>
        </w:rPr>
        <w:tab/>
        <w:t>Huawei, HiSilicon</w:t>
      </w:r>
      <w:r w:rsidR="00D02B85" w:rsidRPr="00D02B85">
        <w:rPr>
          <w:rFonts w:ascii="Arial" w:hAnsi="Arial" w:cs="Arial"/>
          <w:sz w:val="20"/>
        </w:rPr>
        <w:tab/>
      </w:r>
    </w:p>
    <w:p w14:paraId="3639CE3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R4-2407070</w:t>
      </w:r>
      <w:r w:rsidRPr="002B73E5">
        <w:rPr>
          <w:rFonts w:ascii="Arial" w:hAnsi="Arial" w:cs="Arial"/>
          <w:sz w:val="20"/>
        </w:rPr>
        <w:tab/>
        <w:t>On MPR reduction for NR</w:t>
      </w:r>
      <w:r w:rsidRPr="002B73E5">
        <w:rPr>
          <w:rFonts w:ascii="Arial" w:hAnsi="Arial" w:cs="Arial"/>
          <w:sz w:val="20"/>
        </w:rPr>
        <w:tab/>
        <w:t>Apple</w:t>
      </w:r>
    </w:p>
    <w:p w14:paraId="62A9061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R4-2407227</w:t>
      </w:r>
      <w:r w:rsidRPr="002B73E5">
        <w:rPr>
          <w:rFonts w:ascii="Arial" w:hAnsi="Arial" w:cs="Arial"/>
          <w:sz w:val="20"/>
        </w:rPr>
        <w:tab/>
        <w:t>On MPR reduction for NR UL CA</w:t>
      </w:r>
      <w:r w:rsidRPr="002B73E5">
        <w:rPr>
          <w:rFonts w:ascii="Arial" w:hAnsi="Arial" w:cs="Arial"/>
          <w:sz w:val="20"/>
        </w:rPr>
        <w:tab/>
        <w:t>Apple</w:t>
      </w:r>
    </w:p>
    <w:p w14:paraId="095BB91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R4-2407404</w:t>
      </w:r>
      <w:r w:rsidRPr="002B73E5">
        <w:rPr>
          <w:rFonts w:ascii="Arial" w:hAnsi="Arial" w:cs="Arial"/>
          <w:sz w:val="20"/>
        </w:rPr>
        <w:tab/>
        <w:t>On emission requirement relaxations for power domain enhancements</w:t>
      </w:r>
      <w:r w:rsidRPr="002B73E5">
        <w:rPr>
          <w:rFonts w:ascii="Arial" w:hAnsi="Arial" w:cs="Arial"/>
          <w:sz w:val="20"/>
        </w:rPr>
        <w:tab/>
        <w:t>Skyworks Solutions Inc.</w:t>
      </w:r>
    </w:p>
    <w:p w14:paraId="1ED7555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R4-2407409</w:t>
      </w:r>
      <w:r w:rsidRPr="002B73E5">
        <w:rPr>
          <w:rFonts w:ascii="Arial" w:hAnsi="Arial" w:cs="Arial"/>
          <w:sz w:val="20"/>
        </w:rPr>
        <w:tab/>
        <w:t>Further Views on MPR reduction</w:t>
      </w:r>
      <w:r w:rsidRPr="002B73E5">
        <w:rPr>
          <w:rFonts w:ascii="Arial" w:hAnsi="Arial" w:cs="Arial"/>
          <w:sz w:val="20"/>
        </w:rPr>
        <w:tab/>
        <w:t>Sony</w:t>
      </w:r>
    </w:p>
    <w:p w14:paraId="45F1726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R4-2407551</w:t>
      </w:r>
      <w:r w:rsidRPr="002B73E5">
        <w:rPr>
          <w:rFonts w:ascii="Arial" w:hAnsi="Arial" w:cs="Arial"/>
          <w:sz w:val="20"/>
        </w:rPr>
        <w:tab/>
        <w:t>Consideration on MPR applicability for FR1 intra-band UL CA</w:t>
      </w:r>
      <w:r w:rsidRPr="002B73E5">
        <w:rPr>
          <w:rFonts w:ascii="Arial" w:hAnsi="Arial" w:cs="Arial"/>
          <w:sz w:val="20"/>
        </w:rPr>
        <w:tab/>
        <w:t>CATT</w:t>
      </w:r>
    </w:p>
    <w:p w14:paraId="5ABE88B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R4-2407585</w:t>
      </w:r>
      <w:r w:rsidRPr="002B73E5">
        <w:rPr>
          <w:rFonts w:ascii="Arial" w:hAnsi="Arial" w:cs="Arial"/>
          <w:sz w:val="20"/>
        </w:rPr>
        <w:tab/>
        <w:t>Power boosting and MPR reduction</w:t>
      </w:r>
      <w:r w:rsidRPr="002B73E5">
        <w:rPr>
          <w:rFonts w:ascii="Arial" w:hAnsi="Arial" w:cs="Arial"/>
          <w:sz w:val="20"/>
        </w:rPr>
        <w:tab/>
        <w:t>Qualcomm Technologies Int</w:t>
      </w:r>
    </w:p>
    <w:p w14:paraId="5A8F061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R4-2407586</w:t>
      </w:r>
      <w:r w:rsidRPr="002B73E5">
        <w:rPr>
          <w:rFonts w:ascii="Arial" w:hAnsi="Arial" w:cs="Arial"/>
          <w:sz w:val="20"/>
        </w:rPr>
        <w:tab/>
        <w:t>MPR applicability for FR1 intra-band UL CA</w:t>
      </w:r>
      <w:r w:rsidRPr="002B73E5">
        <w:rPr>
          <w:rFonts w:ascii="Arial" w:hAnsi="Arial" w:cs="Arial"/>
          <w:sz w:val="20"/>
        </w:rPr>
        <w:tab/>
        <w:t>Qualcomm Technologies Int</w:t>
      </w:r>
    </w:p>
    <w:p w14:paraId="3BEA13C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R4-2407590</w:t>
      </w:r>
      <w:r w:rsidRPr="002B73E5">
        <w:rPr>
          <w:rFonts w:ascii="Arial" w:hAnsi="Arial" w:cs="Arial"/>
          <w:sz w:val="20"/>
        </w:rPr>
        <w:tab/>
        <w:t>Discussion on MPR reduction for FR1 single carrier</w:t>
      </w:r>
      <w:r w:rsidRPr="002B73E5">
        <w:rPr>
          <w:rFonts w:ascii="Arial" w:hAnsi="Arial" w:cs="Arial"/>
          <w:sz w:val="20"/>
        </w:rPr>
        <w:tab/>
        <w:t>Samsung</w:t>
      </w:r>
    </w:p>
    <w:p w14:paraId="1E0658B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R4-2407591</w:t>
      </w:r>
      <w:r w:rsidRPr="002B73E5">
        <w:rPr>
          <w:rFonts w:ascii="Arial" w:hAnsi="Arial" w:cs="Arial"/>
          <w:sz w:val="20"/>
        </w:rPr>
        <w:tab/>
        <w:t>Discussion on MPR reduction for FR1 intra-band UL CA</w:t>
      </w:r>
      <w:r w:rsidRPr="002B73E5">
        <w:rPr>
          <w:rFonts w:ascii="Arial" w:hAnsi="Arial" w:cs="Arial"/>
          <w:sz w:val="20"/>
        </w:rPr>
        <w:tab/>
        <w:t>Samsung</w:t>
      </w:r>
    </w:p>
    <w:p w14:paraId="74865BF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R4-2407629</w:t>
      </w:r>
      <w:r w:rsidRPr="002B73E5">
        <w:rPr>
          <w:rFonts w:ascii="Arial" w:hAnsi="Arial" w:cs="Arial"/>
          <w:sz w:val="20"/>
        </w:rPr>
        <w:tab/>
        <w:t>Draft Rel-19 CR on MPR applicability for intra-band contiguous CA with single CC with activated cell</w:t>
      </w:r>
      <w:r w:rsidRPr="002B73E5">
        <w:rPr>
          <w:rFonts w:ascii="Arial" w:hAnsi="Arial" w:cs="Arial"/>
          <w:sz w:val="20"/>
        </w:rPr>
        <w:tab/>
        <w:t>Samsung</w:t>
      </w:r>
    </w:p>
    <w:p w14:paraId="6183EE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R4-2407722</w:t>
      </w:r>
      <w:r w:rsidRPr="002B73E5">
        <w:rPr>
          <w:rFonts w:ascii="Arial" w:hAnsi="Arial" w:cs="Arial"/>
          <w:sz w:val="20"/>
        </w:rPr>
        <w:tab/>
        <w:t>Power domain enhancements for single carrier?</w:t>
      </w:r>
      <w:r w:rsidRPr="002B73E5">
        <w:rPr>
          <w:rFonts w:ascii="Arial" w:hAnsi="Arial" w:cs="Arial"/>
          <w:sz w:val="20"/>
        </w:rPr>
        <w:tab/>
        <w:t>Ericsson</w:t>
      </w:r>
    </w:p>
    <w:p w14:paraId="1D57D21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R4-2407723</w:t>
      </w:r>
      <w:r w:rsidRPr="002B73E5">
        <w:rPr>
          <w:rFonts w:ascii="Arial" w:hAnsi="Arial" w:cs="Arial"/>
          <w:sz w:val="20"/>
        </w:rPr>
        <w:tab/>
        <w:t>MPR applicability for non-contiguous UL CA in fragmented spectrum</w:t>
      </w:r>
      <w:r w:rsidRPr="002B73E5">
        <w:rPr>
          <w:rFonts w:ascii="Arial" w:hAnsi="Arial" w:cs="Arial"/>
          <w:sz w:val="20"/>
        </w:rPr>
        <w:tab/>
        <w:t>Ericsson</w:t>
      </w:r>
    </w:p>
    <w:p w14:paraId="4D24533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R4-2407814</w:t>
      </w:r>
      <w:r w:rsidRPr="002B73E5">
        <w:rPr>
          <w:rFonts w:ascii="Arial" w:hAnsi="Arial" w:cs="Arial"/>
          <w:sz w:val="20"/>
        </w:rPr>
        <w:tab/>
        <w:t>Discussion on power domain enhancement for single carrier</w:t>
      </w:r>
      <w:r w:rsidRPr="002B73E5">
        <w:rPr>
          <w:rFonts w:ascii="Arial" w:hAnsi="Arial" w:cs="Arial"/>
          <w:sz w:val="20"/>
        </w:rPr>
        <w:tab/>
        <w:t>Xiaomi</w:t>
      </w:r>
    </w:p>
    <w:p w14:paraId="059A278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R4-2407815</w:t>
      </w:r>
      <w:r w:rsidRPr="002B73E5">
        <w:rPr>
          <w:rFonts w:ascii="Arial" w:hAnsi="Arial" w:cs="Arial"/>
          <w:sz w:val="20"/>
        </w:rPr>
        <w:tab/>
        <w:t>Discussion on power domain enhancement for FR1 intra-band UL CA</w:t>
      </w:r>
      <w:r w:rsidRPr="002B73E5">
        <w:rPr>
          <w:rFonts w:ascii="Arial" w:hAnsi="Arial" w:cs="Arial"/>
          <w:sz w:val="20"/>
        </w:rPr>
        <w:tab/>
        <w:t>Xiaomi</w:t>
      </w:r>
    </w:p>
    <w:p w14:paraId="05EBFE4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R4-2407816</w:t>
      </w:r>
      <w:r w:rsidRPr="002B73E5">
        <w:rPr>
          <w:rFonts w:ascii="Arial" w:hAnsi="Arial" w:cs="Arial"/>
          <w:sz w:val="20"/>
        </w:rPr>
        <w:tab/>
        <w:t>Discussion on power domain enhancement for FR2 intra-band UL CA</w:t>
      </w:r>
      <w:r w:rsidRPr="002B73E5">
        <w:rPr>
          <w:rFonts w:ascii="Arial" w:hAnsi="Arial" w:cs="Arial"/>
          <w:sz w:val="20"/>
        </w:rPr>
        <w:tab/>
        <w:t>Xiaomi</w:t>
      </w:r>
    </w:p>
    <w:p w14:paraId="4986AA2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R4-2407893</w:t>
      </w:r>
      <w:r w:rsidRPr="002B73E5">
        <w:rPr>
          <w:rFonts w:ascii="Arial" w:hAnsi="Arial" w:cs="Arial"/>
          <w:sz w:val="20"/>
        </w:rPr>
        <w:tab/>
        <w:t>Discussion on MPR reduction for FR2 CA</w:t>
      </w:r>
      <w:r w:rsidRPr="002B73E5">
        <w:rPr>
          <w:rFonts w:ascii="Arial" w:hAnsi="Arial" w:cs="Arial"/>
          <w:sz w:val="20"/>
        </w:rPr>
        <w:tab/>
        <w:t>Samsung</w:t>
      </w:r>
    </w:p>
    <w:p w14:paraId="4E3A9B7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R4-2407910</w:t>
      </w:r>
      <w:r w:rsidRPr="002B73E5">
        <w:rPr>
          <w:rFonts w:ascii="Arial" w:hAnsi="Arial" w:cs="Arial"/>
          <w:sz w:val="20"/>
        </w:rPr>
        <w:tab/>
        <w:t xml:space="preserve">Discussion on power domain enhancement for NR single carrier </w:t>
      </w:r>
      <w:r w:rsidRPr="002B73E5">
        <w:rPr>
          <w:rFonts w:ascii="Arial" w:hAnsi="Arial" w:cs="Arial"/>
          <w:sz w:val="20"/>
        </w:rPr>
        <w:tab/>
        <w:t>MediaTek (Shenzhen) Inc.</w:t>
      </w:r>
    </w:p>
    <w:p w14:paraId="396C1E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R4-2408035</w:t>
      </w:r>
      <w:r w:rsidRPr="002B73E5">
        <w:rPr>
          <w:rFonts w:ascii="Arial" w:hAnsi="Arial" w:cs="Arial"/>
          <w:sz w:val="20"/>
        </w:rPr>
        <w:tab/>
        <w:t>FR2 CA MPR enhancement by changing BW basis for MPR table</w:t>
      </w:r>
      <w:r w:rsidRPr="002B73E5">
        <w:rPr>
          <w:rFonts w:ascii="Arial" w:hAnsi="Arial" w:cs="Arial"/>
          <w:sz w:val="20"/>
        </w:rPr>
        <w:tab/>
        <w:t>Qualcomm Incorporated</w:t>
      </w:r>
    </w:p>
    <w:p w14:paraId="03D118D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R4-2408132</w:t>
      </w:r>
      <w:r w:rsidRPr="002B73E5">
        <w:rPr>
          <w:rFonts w:ascii="Arial" w:hAnsi="Arial" w:cs="Arial"/>
          <w:sz w:val="20"/>
        </w:rPr>
        <w:tab/>
        <w:t>Discussion on power domain enhancements for NR single carrier</w:t>
      </w:r>
      <w:r w:rsidRPr="002B73E5">
        <w:rPr>
          <w:rFonts w:ascii="Arial" w:hAnsi="Arial" w:cs="Arial"/>
          <w:sz w:val="20"/>
        </w:rPr>
        <w:tab/>
        <w:t>vivo</w:t>
      </w:r>
    </w:p>
    <w:p w14:paraId="07B22A8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R4-2408133</w:t>
      </w:r>
      <w:r w:rsidRPr="002B73E5">
        <w:rPr>
          <w:rFonts w:ascii="Arial" w:hAnsi="Arial" w:cs="Arial"/>
          <w:sz w:val="20"/>
        </w:rPr>
        <w:tab/>
        <w:t>Discussion on MPR applicability for FR1 intra-band UL CA</w:t>
      </w:r>
      <w:r w:rsidRPr="002B73E5">
        <w:rPr>
          <w:rFonts w:ascii="Arial" w:hAnsi="Arial" w:cs="Arial"/>
          <w:sz w:val="20"/>
        </w:rPr>
        <w:tab/>
        <w:t>vivo</w:t>
      </w:r>
    </w:p>
    <w:p w14:paraId="59152DC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R4-2408134</w:t>
      </w:r>
      <w:r w:rsidRPr="002B73E5">
        <w:rPr>
          <w:rFonts w:ascii="Arial" w:hAnsi="Arial" w:cs="Arial"/>
          <w:sz w:val="20"/>
        </w:rPr>
        <w:tab/>
        <w:t>Discussion on MPR applicability for FR2</w:t>
      </w:r>
      <w:r w:rsidRPr="002B73E5">
        <w:rPr>
          <w:rFonts w:ascii="Arial" w:hAnsi="Arial" w:cs="Arial"/>
          <w:sz w:val="20"/>
        </w:rPr>
        <w:tab/>
        <w:t>vivo</w:t>
      </w:r>
    </w:p>
    <w:p w14:paraId="1C8A8E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R4-2408222</w:t>
      </w:r>
      <w:r w:rsidRPr="002B73E5">
        <w:rPr>
          <w:rFonts w:ascii="Arial" w:hAnsi="Arial" w:cs="Arial"/>
          <w:sz w:val="20"/>
        </w:rPr>
        <w:tab/>
        <w:t>Discussion on enhanced MPR scenario</w:t>
      </w:r>
      <w:r w:rsidRPr="002B73E5">
        <w:rPr>
          <w:rFonts w:ascii="Arial" w:hAnsi="Arial" w:cs="Arial"/>
          <w:sz w:val="20"/>
        </w:rPr>
        <w:tab/>
        <w:t>CMCC</w:t>
      </w:r>
    </w:p>
    <w:p w14:paraId="0A8B8D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R4-2408755</w:t>
      </w:r>
      <w:r w:rsidRPr="002B73E5">
        <w:rPr>
          <w:rFonts w:ascii="Arial" w:hAnsi="Arial" w:cs="Arial"/>
          <w:sz w:val="20"/>
        </w:rPr>
        <w:tab/>
        <w:t>Discussion on FR2 MPR improvement for single carrier and intra band CA</w:t>
      </w:r>
      <w:r w:rsidRPr="002B73E5">
        <w:rPr>
          <w:rFonts w:ascii="Arial" w:hAnsi="Arial" w:cs="Arial"/>
          <w:sz w:val="20"/>
        </w:rPr>
        <w:tab/>
        <w:t xml:space="preserve">NTT DOCOMO </w:t>
      </w:r>
      <w:proofErr w:type="gramStart"/>
      <w:r w:rsidRPr="002B73E5">
        <w:rPr>
          <w:rFonts w:ascii="Arial" w:hAnsi="Arial" w:cs="Arial"/>
          <w:sz w:val="20"/>
        </w:rPr>
        <w:t>INC..</w:t>
      </w:r>
      <w:proofErr w:type="gramEnd"/>
    </w:p>
    <w:p w14:paraId="26CD4A0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R4-2408763</w:t>
      </w:r>
      <w:r w:rsidRPr="002B73E5">
        <w:rPr>
          <w:rFonts w:ascii="Arial" w:hAnsi="Arial" w:cs="Arial"/>
          <w:sz w:val="20"/>
        </w:rPr>
        <w:tab/>
        <w:t>R19 power enhance for single carrier</w:t>
      </w:r>
      <w:r w:rsidRPr="002B73E5">
        <w:rPr>
          <w:rFonts w:ascii="Arial" w:hAnsi="Arial" w:cs="Arial"/>
          <w:sz w:val="20"/>
        </w:rPr>
        <w:tab/>
        <w:t>OPPO</w:t>
      </w:r>
    </w:p>
    <w:p w14:paraId="2C9E792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R4-2408764</w:t>
      </w:r>
      <w:r w:rsidRPr="002B73E5">
        <w:rPr>
          <w:rFonts w:ascii="Arial" w:hAnsi="Arial" w:cs="Arial"/>
          <w:sz w:val="20"/>
        </w:rPr>
        <w:tab/>
        <w:t>R19 MPR applicability for FR1 intra-band UL CA</w:t>
      </w:r>
      <w:r w:rsidRPr="002B73E5">
        <w:rPr>
          <w:rFonts w:ascii="Arial" w:hAnsi="Arial" w:cs="Arial"/>
          <w:sz w:val="20"/>
        </w:rPr>
        <w:tab/>
        <w:t>OPPO</w:t>
      </w:r>
    </w:p>
    <w:p w14:paraId="569A183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R4-2408794</w:t>
      </w:r>
      <w:r w:rsidRPr="002B73E5">
        <w:rPr>
          <w:rFonts w:ascii="Arial" w:hAnsi="Arial" w:cs="Arial"/>
          <w:sz w:val="20"/>
        </w:rPr>
        <w:tab/>
        <w:t>Discussion on power domain enhancements for single carrier</w:t>
      </w:r>
      <w:r w:rsidRPr="002B73E5">
        <w:rPr>
          <w:rFonts w:ascii="Arial" w:hAnsi="Arial" w:cs="Arial"/>
          <w:sz w:val="20"/>
        </w:rPr>
        <w:tab/>
        <w:t>ZTE Corporation, Sanechips</w:t>
      </w:r>
    </w:p>
    <w:p w14:paraId="709EFFE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R4-2408795</w:t>
      </w:r>
      <w:r w:rsidRPr="002B73E5">
        <w:rPr>
          <w:rFonts w:ascii="Arial" w:hAnsi="Arial" w:cs="Arial"/>
          <w:sz w:val="20"/>
        </w:rPr>
        <w:tab/>
        <w:t>Discussion on MPR applicability for FR1 intra-band UL CA</w:t>
      </w:r>
      <w:r w:rsidRPr="002B73E5">
        <w:rPr>
          <w:rFonts w:ascii="Arial" w:hAnsi="Arial" w:cs="Arial"/>
          <w:sz w:val="20"/>
        </w:rPr>
        <w:tab/>
        <w:t>ZTE Corporation, Sanechips</w:t>
      </w:r>
    </w:p>
    <w:p w14:paraId="1ECBC3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R4-2408796</w:t>
      </w:r>
      <w:r w:rsidRPr="002B73E5">
        <w:rPr>
          <w:rFonts w:ascii="Arial" w:hAnsi="Arial" w:cs="Arial"/>
          <w:sz w:val="20"/>
        </w:rPr>
        <w:tab/>
        <w:t>Discussion on MPR applicability for FR2</w:t>
      </w:r>
      <w:r w:rsidRPr="002B73E5">
        <w:rPr>
          <w:rFonts w:ascii="Arial" w:hAnsi="Arial" w:cs="Arial"/>
          <w:sz w:val="20"/>
        </w:rPr>
        <w:tab/>
        <w:t>ZTE Corporation, Sanechips</w:t>
      </w:r>
    </w:p>
    <w:p w14:paraId="0A24EC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R4-2409169</w:t>
      </w:r>
      <w:r w:rsidRPr="002B73E5">
        <w:rPr>
          <w:rFonts w:ascii="Arial" w:hAnsi="Arial" w:cs="Arial"/>
          <w:sz w:val="20"/>
        </w:rPr>
        <w:tab/>
        <w:t>On power domain enhancements for single carrier</w:t>
      </w:r>
      <w:r w:rsidRPr="002B73E5">
        <w:rPr>
          <w:rFonts w:ascii="Arial" w:hAnsi="Arial" w:cs="Arial"/>
          <w:sz w:val="20"/>
        </w:rPr>
        <w:tab/>
        <w:t>Huawei, HiSilicon</w:t>
      </w:r>
    </w:p>
    <w:p w14:paraId="4587D7E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R4-2409170</w:t>
      </w:r>
      <w:r w:rsidRPr="002B73E5">
        <w:rPr>
          <w:rFonts w:ascii="Arial" w:hAnsi="Arial" w:cs="Arial"/>
          <w:sz w:val="20"/>
        </w:rPr>
        <w:tab/>
        <w:t>On MPR applicability for FR1 intra-band UL CA</w:t>
      </w:r>
      <w:r w:rsidRPr="002B73E5">
        <w:rPr>
          <w:rFonts w:ascii="Arial" w:hAnsi="Arial" w:cs="Arial"/>
          <w:sz w:val="20"/>
        </w:rPr>
        <w:tab/>
        <w:t>Huawei, HiSilicon</w:t>
      </w:r>
    </w:p>
    <w:p w14:paraId="0772501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R4-2409171</w:t>
      </w:r>
      <w:r w:rsidRPr="002B73E5">
        <w:rPr>
          <w:rFonts w:ascii="Arial" w:hAnsi="Arial" w:cs="Arial"/>
          <w:sz w:val="20"/>
        </w:rPr>
        <w:tab/>
        <w:t>On MPR applicability for FR2 CA</w:t>
      </w:r>
      <w:r w:rsidRPr="002B73E5">
        <w:rPr>
          <w:rFonts w:ascii="Arial" w:hAnsi="Arial" w:cs="Arial"/>
          <w:sz w:val="20"/>
        </w:rPr>
        <w:tab/>
        <w:t>Huawei, HiSilicon</w:t>
      </w:r>
    </w:p>
    <w:p w14:paraId="4776A14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R4-2409194</w:t>
      </w:r>
      <w:r w:rsidRPr="002B73E5">
        <w:rPr>
          <w:rFonts w:ascii="Arial" w:hAnsi="Arial" w:cs="Arial"/>
          <w:sz w:val="20"/>
        </w:rPr>
        <w:tab/>
        <w:t>Power domain enhancements for single carrier</w:t>
      </w:r>
      <w:r w:rsidRPr="002B73E5">
        <w:rPr>
          <w:rFonts w:ascii="Arial" w:hAnsi="Arial" w:cs="Arial"/>
          <w:sz w:val="20"/>
        </w:rPr>
        <w:tab/>
        <w:t>Nokia</w:t>
      </w:r>
    </w:p>
    <w:p w14:paraId="6BFE5AE1" w14:textId="2D14DE81"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R4-2409628</w:t>
      </w:r>
      <w:r w:rsidRPr="002B73E5">
        <w:rPr>
          <w:rFonts w:ascii="Arial" w:hAnsi="Arial" w:cs="Arial"/>
          <w:sz w:val="20"/>
        </w:rPr>
        <w:tab/>
        <w:t>Discussion on power domain enhancements for single carrier</w:t>
      </w:r>
      <w:r w:rsidRPr="002B73E5">
        <w:rPr>
          <w:rFonts w:ascii="Arial" w:hAnsi="Arial" w:cs="Arial"/>
          <w:sz w:val="20"/>
        </w:rPr>
        <w:tab/>
        <w:t>LG Electronics UK</w:t>
      </w:r>
    </w:p>
    <w:p w14:paraId="7EA437B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R4-2407071</w:t>
      </w:r>
      <w:r w:rsidRPr="002B73E5">
        <w:rPr>
          <w:rFonts w:ascii="Arial" w:hAnsi="Arial" w:cs="Arial"/>
          <w:sz w:val="20"/>
        </w:rPr>
        <w:tab/>
        <w:t>Views on REFSENS and SRS IL Imbalance for 6Rx</w:t>
      </w:r>
      <w:r w:rsidRPr="002B73E5">
        <w:rPr>
          <w:rFonts w:ascii="Arial" w:hAnsi="Arial" w:cs="Arial"/>
          <w:sz w:val="20"/>
        </w:rPr>
        <w:tab/>
        <w:t>Apple</w:t>
      </w:r>
    </w:p>
    <w:p w14:paraId="7CF99DF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R4-2407272</w:t>
      </w:r>
      <w:r w:rsidRPr="002B73E5">
        <w:rPr>
          <w:rFonts w:ascii="Arial" w:hAnsi="Arial" w:cs="Arial"/>
          <w:sz w:val="20"/>
        </w:rPr>
        <w:tab/>
        <w:t>Views on Maximum Number of MIMO Layers for 6Rx UEs</w:t>
      </w:r>
      <w:r w:rsidRPr="002B73E5">
        <w:rPr>
          <w:rFonts w:ascii="Arial" w:hAnsi="Arial" w:cs="Arial"/>
          <w:sz w:val="20"/>
        </w:rPr>
        <w:tab/>
        <w:t>Apple</w:t>
      </w:r>
    </w:p>
    <w:p w14:paraId="0F2E527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R4-2407313</w:t>
      </w:r>
      <w:r w:rsidRPr="002B73E5">
        <w:rPr>
          <w:rFonts w:ascii="Arial" w:hAnsi="Arial" w:cs="Arial"/>
          <w:sz w:val="20"/>
        </w:rPr>
        <w:tab/>
        <w:t>Discussion on NR 6RX UE RF REFSENS requirements</w:t>
      </w:r>
      <w:r w:rsidRPr="002B73E5">
        <w:rPr>
          <w:rFonts w:ascii="Arial" w:hAnsi="Arial" w:cs="Arial"/>
          <w:sz w:val="20"/>
        </w:rPr>
        <w:tab/>
        <w:t>Mediatek India Technology Pvt.</w:t>
      </w:r>
    </w:p>
    <w:p w14:paraId="7F1E86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lastRenderedPageBreak/>
        <w:t>R4-2407552</w:t>
      </w:r>
      <w:r w:rsidRPr="002B73E5">
        <w:rPr>
          <w:rFonts w:ascii="Arial" w:hAnsi="Arial" w:cs="Arial"/>
          <w:sz w:val="20"/>
        </w:rPr>
        <w:tab/>
        <w:t>Consideration on 6Rx requirements</w:t>
      </w:r>
      <w:r w:rsidRPr="002B73E5">
        <w:rPr>
          <w:rFonts w:ascii="Arial" w:hAnsi="Arial" w:cs="Arial"/>
          <w:sz w:val="20"/>
        </w:rPr>
        <w:tab/>
        <w:t>CATT</w:t>
      </w:r>
    </w:p>
    <w:p w14:paraId="511CE1E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R4-2407698</w:t>
      </w:r>
      <w:r w:rsidRPr="002B73E5">
        <w:rPr>
          <w:rFonts w:ascii="Arial" w:hAnsi="Arial" w:cs="Arial"/>
          <w:sz w:val="20"/>
        </w:rPr>
        <w:tab/>
        <w:t>Feasibility evaluation of MIMO layer for 6Rx UE</w:t>
      </w:r>
      <w:r w:rsidRPr="002B73E5">
        <w:rPr>
          <w:rFonts w:ascii="Arial" w:hAnsi="Arial" w:cs="Arial"/>
          <w:sz w:val="20"/>
        </w:rPr>
        <w:tab/>
        <w:t>MediaTek inc.</w:t>
      </w:r>
    </w:p>
    <w:p w14:paraId="5C145A7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R4-2407699</w:t>
      </w:r>
      <w:r w:rsidRPr="002B73E5">
        <w:rPr>
          <w:rFonts w:ascii="Arial" w:hAnsi="Arial" w:cs="Arial"/>
          <w:sz w:val="20"/>
        </w:rPr>
        <w:tab/>
        <w:t>UE SRS IL imbalance for 6Rx UE</w:t>
      </w:r>
      <w:r w:rsidRPr="002B73E5">
        <w:rPr>
          <w:rFonts w:ascii="Arial" w:hAnsi="Arial" w:cs="Arial"/>
          <w:sz w:val="20"/>
        </w:rPr>
        <w:tab/>
        <w:t>MediaTek inc.</w:t>
      </w:r>
    </w:p>
    <w:p w14:paraId="13DFCD3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R4-2407803</w:t>
      </w:r>
      <w:r w:rsidRPr="002B73E5">
        <w:rPr>
          <w:rFonts w:ascii="Arial" w:hAnsi="Arial" w:cs="Arial"/>
          <w:sz w:val="20"/>
        </w:rPr>
        <w:tab/>
        <w:t>Discussion on reference sensitivity requirements for 6Rx UE</w:t>
      </w:r>
      <w:r w:rsidRPr="002B73E5">
        <w:rPr>
          <w:rFonts w:ascii="Arial" w:hAnsi="Arial" w:cs="Arial"/>
          <w:sz w:val="20"/>
        </w:rPr>
        <w:tab/>
        <w:t>Xiaomi</w:t>
      </w:r>
    </w:p>
    <w:p w14:paraId="0BCFA69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R4-2407804</w:t>
      </w:r>
      <w:r w:rsidRPr="002B73E5">
        <w:rPr>
          <w:rFonts w:ascii="Arial" w:hAnsi="Arial" w:cs="Arial"/>
          <w:sz w:val="20"/>
        </w:rPr>
        <w:tab/>
        <w:t>Discussion on SRS antenna switching requirements for 6Rx UE</w:t>
      </w:r>
      <w:r w:rsidRPr="002B73E5">
        <w:rPr>
          <w:rFonts w:ascii="Arial" w:hAnsi="Arial" w:cs="Arial"/>
          <w:sz w:val="20"/>
        </w:rPr>
        <w:tab/>
        <w:t>Xiaomi</w:t>
      </w:r>
    </w:p>
    <w:p w14:paraId="3836EE3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R4-2407988</w:t>
      </w:r>
      <w:r w:rsidRPr="002B73E5">
        <w:rPr>
          <w:rFonts w:ascii="Arial" w:hAnsi="Arial" w:cs="Arial"/>
          <w:sz w:val="20"/>
        </w:rPr>
        <w:tab/>
        <w:t>Discussion for 6 Rx REFSENS</w:t>
      </w:r>
      <w:r w:rsidRPr="002B73E5">
        <w:rPr>
          <w:rFonts w:ascii="Arial" w:hAnsi="Arial" w:cs="Arial"/>
          <w:sz w:val="20"/>
        </w:rPr>
        <w:tab/>
        <w:t>LG Electronics France</w:t>
      </w:r>
    </w:p>
    <w:p w14:paraId="2E5E458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R4-2407989</w:t>
      </w:r>
      <w:r w:rsidRPr="002B73E5">
        <w:rPr>
          <w:rFonts w:ascii="Arial" w:hAnsi="Arial" w:cs="Arial"/>
          <w:sz w:val="20"/>
        </w:rPr>
        <w:tab/>
        <w:t xml:space="preserve">Discussion for SRS antenna switching </w:t>
      </w:r>
      <w:proofErr w:type="gramStart"/>
      <w:r w:rsidRPr="002B73E5">
        <w:rPr>
          <w:rFonts w:ascii="Arial" w:hAnsi="Arial" w:cs="Arial"/>
          <w:sz w:val="20"/>
        </w:rPr>
        <w:t>and ?TRxSRS</w:t>
      </w:r>
      <w:proofErr w:type="gramEnd"/>
      <w:r w:rsidRPr="002B73E5">
        <w:rPr>
          <w:rFonts w:ascii="Arial" w:hAnsi="Arial" w:cs="Arial"/>
          <w:sz w:val="20"/>
        </w:rPr>
        <w:tab/>
        <w:t>LG Electronics France</w:t>
      </w:r>
    </w:p>
    <w:p w14:paraId="719EC5D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R4-2407990</w:t>
      </w:r>
      <w:r w:rsidRPr="002B73E5">
        <w:rPr>
          <w:rFonts w:ascii="Arial" w:hAnsi="Arial" w:cs="Arial"/>
          <w:sz w:val="20"/>
        </w:rPr>
        <w:tab/>
        <w:t>Discussion for SRS IL imbalance issue</w:t>
      </w:r>
      <w:r w:rsidRPr="002B73E5">
        <w:rPr>
          <w:rFonts w:ascii="Arial" w:hAnsi="Arial" w:cs="Arial"/>
          <w:sz w:val="20"/>
        </w:rPr>
        <w:tab/>
        <w:t>LG Electronics France</w:t>
      </w:r>
    </w:p>
    <w:p w14:paraId="73192CA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R4-2407992</w:t>
      </w:r>
      <w:r w:rsidRPr="002B73E5">
        <w:rPr>
          <w:rFonts w:ascii="Arial" w:hAnsi="Arial" w:cs="Arial"/>
          <w:sz w:val="20"/>
        </w:rPr>
        <w:tab/>
        <w:t>Discussion on reference sensitivity requirements for 6RX UE</w:t>
      </w:r>
      <w:r w:rsidRPr="002B73E5">
        <w:rPr>
          <w:rFonts w:ascii="Arial" w:hAnsi="Arial" w:cs="Arial"/>
          <w:sz w:val="20"/>
        </w:rPr>
        <w:tab/>
        <w:t>Spreadtrum Communications</w:t>
      </w:r>
    </w:p>
    <w:p w14:paraId="27D341F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R4-2407993</w:t>
      </w:r>
      <w:r w:rsidRPr="002B73E5">
        <w:rPr>
          <w:rFonts w:ascii="Arial" w:hAnsi="Arial" w:cs="Arial"/>
          <w:sz w:val="20"/>
        </w:rPr>
        <w:tab/>
        <w:t>Discussion on SRS antenna switching requirements for 6RX UE</w:t>
      </w:r>
      <w:r w:rsidRPr="002B73E5">
        <w:rPr>
          <w:rFonts w:ascii="Arial" w:hAnsi="Arial" w:cs="Arial"/>
          <w:sz w:val="20"/>
        </w:rPr>
        <w:tab/>
        <w:t>Spreadtrum Communications</w:t>
      </w:r>
    </w:p>
    <w:p w14:paraId="6E9649D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R4-2407994</w:t>
      </w:r>
      <w:r w:rsidRPr="002B73E5">
        <w:rPr>
          <w:rFonts w:ascii="Arial" w:hAnsi="Arial" w:cs="Arial"/>
          <w:sz w:val="20"/>
        </w:rPr>
        <w:tab/>
        <w:t>Discussion on SRS IL imbalance for 6RX UE</w:t>
      </w:r>
      <w:r w:rsidRPr="002B73E5">
        <w:rPr>
          <w:rFonts w:ascii="Arial" w:hAnsi="Arial" w:cs="Arial"/>
          <w:sz w:val="20"/>
        </w:rPr>
        <w:tab/>
        <w:t>Spreadtrum Communications</w:t>
      </w:r>
    </w:p>
    <w:p w14:paraId="169C98C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R4-2408031</w:t>
      </w:r>
      <w:r w:rsidRPr="002B73E5">
        <w:rPr>
          <w:rFonts w:ascii="Arial" w:hAnsi="Arial" w:cs="Arial"/>
          <w:sz w:val="20"/>
        </w:rPr>
        <w:tab/>
        <w:t xml:space="preserve">Discussion on 6Rx REFSENS and other RF requirements for single carrier </w:t>
      </w:r>
      <w:r w:rsidRPr="002B73E5">
        <w:rPr>
          <w:rFonts w:ascii="Arial" w:hAnsi="Arial" w:cs="Arial"/>
          <w:sz w:val="20"/>
        </w:rPr>
        <w:tab/>
        <w:t>Facebook Japan G.K.</w:t>
      </w:r>
    </w:p>
    <w:p w14:paraId="109DB69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R4-2408069</w:t>
      </w:r>
      <w:r w:rsidRPr="002B73E5">
        <w:rPr>
          <w:rFonts w:ascii="Arial" w:hAnsi="Arial" w:cs="Arial"/>
          <w:sz w:val="20"/>
        </w:rPr>
        <w:tab/>
        <w:t>On SRS IL imbalance</w:t>
      </w:r>
      <w:r w:rsidRPr="002B73E5">
        <w:rPr>
          <w:rFonts w:ascii="Arial" w:hAnsi="Arial" w:cs="Arial"/>
          <w:sz w:val="20"/>
        </w:rPr>
        <w:tab/>
        <w:t>China Telecom</w:t>
      </w:r>
    </w:p>
    <w:p w14:paraId="0D720CA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R4-2408122</w:t>
      </w:r>
      <w:r w:rsidRPr="002B73E5">
        <w:rPr>
          <w:rFonts w:ascii="Arial" w:hAnsi="Arial" w:cs="Arial"/>
          <w:sz w:val="20"/>
        </w:rPr>
        <w:tab/>
        <w:t>Discussion on SRS IL imbalance reporting</w:t>
      </w:r>
      <w:r w:rsidRPr="002B73E5">
        <w:rPr>
          <w:rFonts w:ascii="Arial" w:hAnsi="Arial" w:cs="Arial"/>
          <w:sz w:val="20"/>
        </w:rPr>
        <w:tab/>
        <w:t>vivo</w:t>
      </w:r>
    </w:p>
    <w:p w14:paraId="6B5C480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R4-2408124</w:t>
      </w:r>
      <w:r w:rsidRPr="002B73E5">
        <w:rPr>
          <w:rFonts w:ascii="Arial" w:hAnsi="Arial" w:cs="Arial"/>
          <w:sz w:val="20"/>
        </w:rPr>
        <w:tab/>
        <w:t>Further discussion on 6Rx REFSENS requirements for FWA and Handheld UE</w:t>
      </w:r>
      <w:r w:rsidRPr="002B73E5">
        <w:rPr>
          <w:rFonts w:ascii="Arial" w:hAnsi="Arial" w:cs="Arial"/>
          <w:sz w:val="20"/>
        </w:rPr>
        <w:tab/>
        <w:t>vivo</w:t>
      </w:r>
    </w:p>
    <w:p w14:paraId="4E44C4F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R4-2408125</w:t>
      </w:r>
      <w:r w:rsidRPr="002B73E5">
        <w:rPr>
          <w:rFonts w:ascii="Arial" w:hAnsi="Arial" w:cs="Arial"/>
          <w:sz w:val="20"/>
        </w:rPr>
        <w:tab/>
        <w:t>Simulation results of MIMO layer evaluation for 6Rx UE</w:t>
      </w:r>
      <w:r w:rsidRPr="002B73E5">
        <w:rPr>
          <w:rFonts w:ascii="Arial" w:hAnsi="Arial" w:cs="Arial"/>
          <w:sz w:val="20"/>
        </w:rPr>
        <w:tab/>
        <w:t>vivo</w:t>
      </w:r>
    </w:p>
    <w:p w14:paraId="3F45BC1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R4-2408126</w:t>
      </w:r>
      <w:r w:rsidRPr="002B73E5">
        <w:rPr>
          <w:rFonts w:ascii="Arial" w:hAnsi="Arial" w:cs="Arial"/>
          <w:sz w:val="20"/>
        </w:rPr>
        <w:tab/>
        <w:t>Further discussion on SRS antenna switching requirements</w:t>
      </w:r>
      <w:r w:rsidRPr="002B73E5">
        <w:rPr>
          <w:rFonts w:ascii="Arial" w:hAnsi="Arial" w:cs="Arial"/>
          <w:sz w:val="20"/>
        </w:rPr>
        <w:tab/>
        <w:t>vivo</w:t>
      </w:r>
    </w:p>
    <w:p w14:paraId="714E395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R4-2408354</w:t>
      </w:r>
      <w:r w:rsidRPr="002B73E5">
        <w:rPr>
          <w:rFonts w:ascii="Arial" w:hAnsi="Arial" w:cs="Arial"/>
          <w:sz w:val="20"/>
        </w:rPr>
        <w:tab/>
        <w:t>On 6Rx Reference sensitivity requirements</w:t>
      </w:r>
      <w:r w:rsidRPr="002B73E5">
        <w:rPr>
          <w:rFonts w:ascii="Arial" w:hAnsi="Arial" w:cs="Arial"/>
          <w:sz w:val="20"/>
        </w:rPr>
        <w:tab/>
        <w:t>ZTE Corporation, Sanechips</w:t>
      </w:r>
    </w:p>
    <w:p w14:paraId="60FB91A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R4-2408355</w:t>
      </w:r>
      <w:r w:rsidRPr="002B73E5">
        <w:rPr>
          <w:rFonts w:ascii="Arial" w:hAnsi="Arial" w:cs="Arial"/>
          <w:sz w:val="20"/>
        </w:rPr>
        <w:tab/>
        <w:t>On 6Rx SRS antenna switching requirements</w:t>
      </w:r>
      <w:r w:rsidRPr="002B73E5">
        <w:rPr>
          <w:rFonts w:ascii="Arial" w:hAnsi="Arial" w:cs="Arial"/>
          <w:sz w:val="20"/>
        </w:rPr>
        <w:tab/>
        <w:t>ZTE Corporation, Sanechips</w:t>
      </w:r>
    </w:p>
    <w:p w14:paraId="2E0FB10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R4-2408356</w:t>
      </w:r>
      <w:r w:rsidRPr="002B73E5">
        <w:rPr>
          <w:rFonts w:ascii="Arial" w:hAnsi="Arial" w:cs="Arial"/>
          <w:sz w:val="20"/>
        </w:rPr>
        <w:tab/>
        <w:t>On 6Rx SRS antenna IL</w:t>
      </w:r>
      <w:r w:rsidRPr="002B73E5">
        <w:rPr>
          <w:rFonts w:ascii="Arial" w:hAnsi="Arial" w:cs="Arial"/>
          <w:sz w:val="20"/>
        </w:rPr>
        <w:tab/>
        <w:t>ZTE Corporation, Sanechips</w:t>
      </w:r>
    </w:p>
    <w:p w14:paraId="2B07089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R4-2408614</w:t>
      </w:r>
      <w:r w:rsidRPr="002B73E5">
        <w:rPr>
          <w:rFonts w:ascii="Arial" w:hAnsi="Arial" w:cs="Arial"/>
          <w:sz w:val="20"/>
        </w:rPr>
        <w:tab/>
        <w:t>Views on SRS insertion loss compensation and reporting enhancements</w:t>
      </w:r>
      <w:r w:rsidRPr="002B73E5">
        <w:rPr>
          <w:rFonts w:ascii="Arial" w:hAnsi="Arial" w:cs="Arial"/>
          <w:sz w:val="20"/>
        </w:rPr>
        <w:tab/>
        <w:t>Intel Corporation</w:t>
      </w:r>
    </w:p>
    <w:p w14:paraId="47E1B21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R4-2408725</w:t>
      </w:r>
      <w:r w:rsidRPr="002B73E5">
        <w:rPr>
          <w:rFonts w:ascii="Arial" w:hAnsi="Arial" w:cs="Arial"/>
          <w:sz w:val="20"/>
        </w:rPr>
        <w:tab/>
        <w:t>6Rx for handheld and FWA UE Reference sensitivity requirements</w:t>
      </w:r>
      <w:r w:rsidRPr="002B73E5">
        <w:rPr>
          <w:rFonts w:ascii="Arial" w:hAnsi="Arial" w:cs="Arial"/>
          <w:sz w:val="20"/>
        </w:rPr>
        <w:tab/>
        <w:t>Nokia</w:t>
      </w:r>
    </w:p>
    <w:p w14:paraId="387B0F4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R4-2408726</w:t>
      </w:r>
      <w:r w:rsidRPr="002B73E5">
        <w:rPr>
          <w:rFonts w:ascii="Arial" w:hAnsi="Arial" w:cs="Arial"/>
          <w:sz w:val="20"/>
        </w:rPr>
        <w:tab/>
        <w:t>6Rx for handheld and FWA SRS IL balance</w:t>
      </w:r>
      <w:r w:rsidRPr="002B73E5">
        <w:rPr>
          <w:rFonts w:ascii="Arial" w:hAnsi="Arial" w:cs="Arial"/>
          <w:sz w:val="20"/>
        </w:rPr>
        <w:tab/>
        <w:t>Nokia</w:t>
      </w:r>
    </w:p>
    <w:p w14:paraId="6404E8B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R4-2408759</w:t>
      </w:r>
      <w:r w:rsidRPr="002B73E5">
        <w:rPr>
          <w:rFonts w:ascii="Arial" w:hAnsi="Arial" w:cs="Arial"/>
          <w:sz w:val="20"/>
        </w:rPr>
        <w:tab/>
        <w:t>R19 6Rx REFSENS</w:t>
      </w:r>
      <w:r w:rsidRPr="002B73E5">
        <w:rPr>
          <w:rFonts w:ascii="Arial" w:hAnsi="Arial" w:cs="Arial"/>
          <w:sz w:val="20"/>
        </w:rPr>
        <w:tab/>
        <w:t>OPPO</w:t>
      </w:r>
    </w:p>
    <w:p w14:paraId="2B61500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R4-2408760</w:t>
      </w:r>
      <w:r w:rsidRPr="002B73E5">
        <w:rPr>
          <w:rFonts w:ascii="Arial" w:hAnsi="Arial" w:cs="Arial"/>
          <w:sz w:val="20"/>
        </w:rPr>
        <w:tab/>
        <w:t>R19 6Layer for handheld UE</w:t>
      </w:r>
      <w:r w:rsidRPr="002B73E5">
        <w:rPr>
          <w:rFonts w:ascii="Arial" w:hAnsi="Arial" w:cs="Arial"/>
          <w:sz w:val="20"/>
        </w:rPr>
        <w:tab/>
        <w:t>OPPO</w:t>
      </w:r>
    </w:p>
    <w:p w14:paraId="4F4743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R4-2408761</w:t>
      </w:r>
      <w:r w:rsidRPr="002B73E5">
        <w:rPr>
          <w:rFonts w:ascii="Arial" w:hAnsi="Arial" w:cs="Arial"/>
          <w:sz w:val="20"/>
        </w:rPr>
        <w:tab/>
        <w:t>R19 6Rx SRS IL</w:t>
      </w:r>
      <w:r w:rsidRPr="002B73E5">
        <w:rPr>
          <w:rFonts w:ascii="Arial" w:hAnsi="Arial" w:cs="Arial"/>
          <w:sz w:val="20"/>
        </w:rPr>
        <w:tab/>
        <w:t>OPPO</w:t>
      </w:r>
    </w:p>
    <w:p w14:paraId="7BE8149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R4-2408762</w:t>
      </w:r>
      <w:r w:rsidRPr="002B73E5">
        <w:rPr>
          <w:rFonts w:ascii="Arial" w:hAnsi="Arial" w:cs="Arial"/>
          <w:sz w:val="20"/>
        </w:rPr>
        <w:tab/>
        <w:t>R19 6Rx SRS IL imbalance</w:t>
      </w:r>
      <w:r w:rsidRPr="002B73E5">
        <w:rPr>
          <w:rFonts w:ascii="Arial" w:hAnsi="Arial" w:cs="Arial"/>
          <w:sz w:val="20"/>
        </w:rPr>
        <w:tab/>
        <w:t>OPPO</w:t>
      </w:r>
    </w:p>
    <w:p w14:paraId="116BEF5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R4-2408840</w:t>
      </w:r>
      <w:r w:rsidRPr="002B73E5">
        <w:rPr>
          <w:rFonts w:ascii="Arial" w:hAnsi="Arial" w:cs="Arial"/>
          <w:sz w:val="20"/>
        </w:rPr>
        <w:tab/>
        <w:t>6Rx REFSENS</w:t>
      </w:r>
      <w:r w:rsidRPr="002B73E5">
        <w:rPr>
          <w:rFonts w:ascii="Arial" w:hAnsi="Arial" w:cs="Arial"/>
          <w:sz w:val="20"/>
        </w:rPr>
        <w:tab/>
        <w:t>Qualcomm France</w:t>
      </w:r>
    </w:p>
    <w:p w14:paraId="74CA369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R4-2408841</w:t>
      </w:r>
      <w:r w:rsidRPr="002B73E5">
        <w:rPr>
          <w:rFonts w:ascii="Arial" w:hAnsi="Arial" w:cs="Arial"/>
          <w:sz w:val="20"/>
        </w:rPr>
        <w:tab/>
        <w:t>6Rx SRS antenna switching requirements</w:t>
      </w:r>
      <w:r w:rsidRPr="002B73E5">
        <w:rPr>
          <w:rFonts w:ascii="Arial" w:hAnsi="Arial" w:cs="Arial"/>
          <w:sz w:val="20"/>
        </w:rPr>
        <w:tab/>
        <w:t>Qualcomm France</w:t>
      </w:r>
    </w:p>
    <w:p w14:paraId="0C9C67F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R4-2408842</w:t>
      </w:r>
      <w:r w:rsidRPr="002B73E5">
        <w:rPr>
          <w:rFonts w:ascii="Arial" w:hAnsi="Arial" w:cs="Arial"/>
          <w:sz w:val="20"/>
        </w:rPr>
        <w:tab/>
        <w:t>6Rx SRS IL Imbalance issue</w:t>
      </w:r>
      <w:r w:rsidRPr="002B73E5">
        <w:rPr>
          <w:rFonts w:ascii="Arial" w:hAnsi="Arial" w:cs="Arial"/>
          <w:sz w:val="20"/>
        </w:rPr>
        <w:tab/>
        <w:t>Qualcomm France</w:t>
      </w:r>
    </w:p>
    <w:p w14:paraId="674C476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R4-2408843</w:t>
      </w:r>
      <w:r w:rsidRPr="002B73E5">
        <w:rPr>
          <w:rFonts w:ascii="Arial" w:hAnsi="Arial" w:cs="Arial"/>
          <w:sz w:val="20"/>
        </w:rPr>
        <w:tab/>
        <w:t>Number of MIMO layers for 6Rx</w:t>
      </w:r>
      <w:r w:rsidRPr="002B73E5">
        <w:rPr>
          <w:rFonts w:ascii="Arial" w:hAnsi="Arial" w:cs="Arial"/>
          <w:sz w:val="20"/>
        </w:rPr>
        <w:tab/>
        <w:t>Qualcomm France</w:t>
      </w:r>
    </w:p>
    <w:p w14:paraId="745C96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R4-2409049</w:t>
      </w:r>
      <w:r w:rsidRPr="002B73E5">
        <w:rPr>
          <w:rFonts w:ascii="Arial" w:hAnsi="Arial" w:cs="Arial"/>
          <w:sz w:val="20"/>
        </w:rPr>
        <w:tab/>
        <w:t>Discussion on REFSENS requirement for 6Rx UE</w:t>
      </w:r>
      <w:r w:rsidRPr="002B73E5">
        <w:rPr>
          <w:rFonts w:ascii="Arial" w:hAnsi="Arial" w:cs="Arial"/>
          <w:sz w:val="20"/>
        </w:rPr>
        <w:tab/>
        <w:t>Google Inc.</w:t>
      </w:r>
    </w:p>
    <w:p w14:paraId="1F08B8C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R4-2409050</w:t>
      </w:r>
      <w:r w:rsidRPr="002B73E5">
        <w:rPr>
          <w:rFonts w:ascii="Arial" w:hAnsi="Arial" w:cs="Arial"/>
          <w:sz w:val="20"/>
        </w:rPr>
        <w:tab/>
        <w:t>Discussion on MIMO layer for 6Rx UE</w:t>
      </w:r>
      <w:r w:rsidRPr="002B73E5">
        <w:rPr>
          <w:rFonts w:ascii="Arial" w:hAnsi="Arial" w:cs="Arial"/>
          <w:sz w:val="20"/>
        </w:rPr>
        <w:tab/>
        <w:t>Google Inc.</w:t>
      </w:r>
    </w:p>
    <w:p w14:paraId="2CA47EA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R4-2409052</w:t>
      </w:r>
      <w:r w:rsidRPr="002B73E5">
        <w:rPr>
          <w:rFonts w:ascii="Arial" w:hAnsi="Arial" w:cs="Arial"/>
          <w:sz w:val="20"/>
        </w:rPr>
        <w:tab/>
        <w:t>Discussion on SRS antenna switching requirements for 6Rx UE</w:t>
      </w:r>
      <w:r w:rsidRPr="002B73E5">
        <w:rPr>
          <w:rFonts w:ascii="Arial" w:hAnsi="Arial" w:cs="Arial"/>
          <w:sz w:val="20"/>
        </w:rPr>
        <w:tab/>
        <w:t>Google Inc.</w:t>
      </w:r>
    </w:p>
    <w:p w14:paraId="3D9AE15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R4-2409053</w:t>
      </w:r>
      <w:r w:rsidRPr="002B73E5">
        <w:rPr>
          <w:rFonts w:ascii="Arial" w:hAnsi="Arial" w:cs="Arial"/>
          <w:sz w:val="20"/>
        </w:rPr>
        <w:tab/>
        <w:t>Discussion on SRS IL imbalance for 6Rx UE</w:t>
      </w:r>
      <w:r w:rsidRPr="002B73E5">
        <w:rPr>
          <w:rFonts w:ascii="Arial" w:hAnsi="Arial" w:cs="Arial"/>
          <w:sz w:val="20"/>
        </w:rPr>
        <w:tab/>
        <w:t>Google Inc.</w:t>
      </w:r>
    </w:p>
    <w:p w14:paraId="79C4CF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R4-2409091</w:t>
      </w:r>
      <w:r w:rsidRPr="002B73E5">
        <w:rPr>
          <w:rFonts w:ascii="Arial" w:hAnsi="Arial" w:cs="Arial"/>
          <w:sz w:val="20"/>
        </w:rPr>
        <w:tab/>
        <w:t>Discussion on MIMO layer evaluation for 6Rx UE</w:t>
      </w:r>
      <w:r w:rsidRPr="002B73E5">
        <w:rPr>
          <w:rFonts w:ascii="Arial" w:hAnsi="Arial" w:cs="Arial"/>
          <w:sz w:val="20"/>
        </w:rPr>
        <w:tab/>
        <w:t>ZTE Corporation, Sanechips</w:t>
      </w:r>
    </w:p>
    <w:p w14:paraId="0E4BFC9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R4-2409172</w:t>
      </w:r>
      <w:r w:rsidRPr="002B73E5">
        <w:rPr>
          <w:rFonts w:ascii="Arial" w:hAnsi="Arial" w:cs="Arial"/>
          <w:sz w:val="20"/>
        </w:rPr>
        <w:tab/>
        <w:t>On 6Rx reference sensitivity requirements for FR1 UE</w:t>
      </w:r>
      <w:r w:rsidRPr="002B73E5">
        <w:rPr>
          <w:rFonts w:ascii="Arial" w:hAnsi="Arial" w:cs="Arial"/>
          <w:sz w:val="20"/>
        </w:rPr>
        <w:tab/>
        <w:t>Huawei, HiSilicon</w:t>
      </w:r>
    </w:p>
    <w:p w14:paraId="1426C6D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R4-2409173</w:t>
      </w:r>
      <w:r w:rsidRPr="002B73E5">
        <w:rPr>
          <w:rFonts w:ascii="Arial" w:hAnsi="Arial" w:cs="Arial"/>
          <w:sz w:val="20"/>
        </w:rPr>
        <w:tab/>
        <w:t>On MIMO layer evaluation for 6Rx UE</w:t>
      </w:r>
      <w:r w:rsidRPr="002B73E5">
        <w:rPr>
          <w:rFonts w:ascii="Arial" w:hAnsi="Arial" w:cs="Arial"/>
          <w:sz w:val="20"/>
        </w:rPr>
        <w:tab/>
        <w:t>Huawei, HiSilicon</w:t>
      </w:r>
    </w:p>
    <w:p w14:paraId="2EA5E0B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R4-2409174</w:t>
      </w:r>
      <w:r w:rsidRPr="002B73E5">
        <w:rPr>
          <w:rFonts w:ascii="Arial" w:hAnsi="Arial" w:cs="Arial"/>
          <w:sz w:val="20"/>
        </w:rPr>
        <w:tab/>
        <w:t>On 6Rx SRS antenna switching requirements</w:t>
      </w:r>
      <w:r w:rsidRPr="002B73E5">
        <w:rPr>
          <w:rFonts w:ascii="Arial" w:hAnsi="Arial" w:cs="Arial"/>
          <w:sz w:val="20"/>
        </w:rPr>
        <w:tab/>
        <w:t>Huawei, HiSilicon</w:t>
      </w:r>
    </w:p>
    <w:p w14:paraId="2CABC84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R4-2409175</w:t>
      </w:r>
      <w:r w:rsidRPr="002B73E5">
        <w:rPr>
          <w:rFonts w:ascii="Arial" w:hAnsi="Arial" w:cs="Arial"/>
          <w:sz w:val="20"/>
        </w:rPr>
        <w:tab/>
        <w:t>On SRS IL imbalance issue</w:t>
      </w:r>
      <w:r w:rsidRPr="002B73E5">
        <w:rPr>
          <w:rFonts w:ascii="Arial" w:hAnsi="Arial" w:cs="Arial"/>
          <w:sz w:val="20"/>
        </w:rPr>
        <w:tab/>
        <w:t>Huawei, HiSilicon</w:t>
      </w:r>
    </w:p>
    <w:p w14:paraId="552FB4F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R4-2409459</w:t>
      </w:r>
      <w:r w:rsidRPr="002B73E5">
        <w:rPr>
          <w:rFonts w:ascii="Arial" w:hAnsi="Arial" w:cs="Arial"/>
          <w:sz w:val="20"/>
        </w:rPr>
        <w:tab/>
        <w:t>Views on MIMO layer for 6Rx UE</w:t>
      </w:r>
      <w:r w:rsidRPr="002B73E5">
        <w:rPr>
          <w:rFonts w:ascii="Arial" w:hAnsi="Arial" w:cs="Arial"/>
          <w:sz w:val="20"/>
        </w:rPr>
        <w:tab/>
        <w:t>Samsung</w:t>
      </w:r>
    </w:p>
    <w:p w14:paraId="223E722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R4-2409460</w:t>
      </w:r>
      <w:r w:rsidRPr="002B73E5">
        <w:rPr>
          <w:rFonts w:ascii="Arial" w:hAnsi="Arial" w:cs="Arial"/>
          <w:sz w:val="20"/>
        </w:rPr>
        <w:tab/>
        <w:t>Views on SRS IL imbalance</w:t>
      </w:r>
      <w:r w:rsidRPr="002B73E5">
        <w:rPr>
          <w:rFonts w:ascii="Arial" w:hAnsi="Arial" w:cs="Arial"/>
          <w:sz w:val="20"/>
        </w:rPr>
        <w:tab/>
        <w:t>Samsung</w:t>
      </w:r>
    </w:p>
    <w:p w14:paraId="50ACFBE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R4-2409666</w:t>
      </w:r>
      <w:r w:rsidRPr="002B73E5">
        <w:rPr>
          <w:rFonts w:ascii="Arial" w:hAnsi="Arial" w:cs="Arial"/>
          <w:sz w:val="20"/>
        </w:rPr>
        <w:tab/>
        <w:t>Discussion on reference sensitivity for 6Rx</w:t>
      </w:r>
      <w:r w:rsidRPr="002B73E5">
        <w:rPr>
          <w:rFonts w:ascii="Arial" w:hAnsi="Arial" w:cs="Arial"/>
          <w:sz w:val="20"/>
        </w:rPr>
        <w:tab/>
        <w:t>Ericsson</w:t>
      </w:r>
    </w:p>
    <w:p w14:paraId="1748DBA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R4-2409667</w:t>
      </w:r>
      <w:r w:rsidRPr="002B73E5">
        <w:rPr>
          <w:rFonts w:ascii="Arial" w:hAnsi="Arial" w:cs="Arial"/>
          <w:sz w:val="20"/>
        </w:rPr>
        <w:tab/>
        <w:t>Discussion on the support of MIMO layers for 6Rx UE</w:t>
      </w:r>
      <w:r w:rsidRPr="002B73E5">
        <w:rPr>
          <w:rFonts w:ascii="Arial" w:hAnsi="Arial" w:cs="Arial"/>
          <w:sz w:val="20"/>
        </w:rPr>
        <w:tab/>
        <w:t>Ericsson</w:t>
      </w:r>
    </w:p>
    <w:p w14:paraId="611F96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R4-2409736</w:t>
      </w:r>
      <w:r w:rsidRPr="002B73E5">
        <w:rPr>
          <w:rFonts w:ascii="Arial" w:hAnsi="Arial" w:cs="Arial"/>
          <w:sz w:val="20"/>
        </w:rPr>
        <w:tab/>
        <w:t>SRS Power Imbalance Determination</w:t>
      </w:r>
      <w:r w:rsidRPr="002B73E5">
        <w:rPr>
          <w:rFonts w:ascii="Arial" w:hAnsi="Arial" w:cs="Arial"/>
          <w:sz w:val="20"/>
        </w:rPr>
        <w:tab/>
        <w:t>Lenovo</w:t>
      </w:r>
    </w:p>
    <w:p w14:paraId="13EABC0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R4-2409759</w:t>
      </w:r>
      <w:r w:rsidRPr="002B73E5">
        <w:rPr>
          <w:rFonts w:ascii="Arial" w:hAnsi="Arial" w:cs="Arial"/>
          <w:sz w:val="20"/>
        </w:rPr>
        <w:tab/>
        <w:t>On need for SRS insertion loss imbalance reporting</w:t>
      </w:r>
      <w:r w:rsidRPr="002B73E5">
        <w:rPr>
          <w:rFonts w:ascii="Arial" w:hAnsi="Arial" w:cs="Arial"/>
          <w:sz w:val="20"/>
        </w:rPr>
        <w:tab/>
        <w:t>Ericsson India Private Limited</w:t>
      </w:r>
    </w:p>
    <w:p w14:paraId="2F3B3C8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R4-2409760</w:t>
      </w:r>
      <w:r w:rsidRPr="002B73E5">
        <w:rPr>
          <w:rFonts w:ascii="Arial" w:hAnsi="Arial" w:cs="Arial"/>
          <w:sz w:val="20"/>
        </w:rPr>
        <w:tab/>
        <w:t>On DeltaT_RxSRS requirement for 6Rx UEs</w:t>
      </w:r>
      <w:r w:rsidRPr="002B73E5">
        <w:rPr>
          <w:rFonts w:ascii="Arial" w:hAnsi="Arial" w:cs="Arial"/>
          <w:sz w:val="20"/>
        </w:rPr>
        <w:tab/>
        <w:t>Ericsson India Private Limited</w:t>
      </w:r>
    </w:p>
    <w:p w14:paraId="009F5E27" w14:textId="27FA1AF8" w:rsidR="009D71CF" w:rsidRDefault="009D71CF">
      <w:pPr>
        <w:overflowPunct/>
        <w:autoSpaceDE/>
        <w:autoSpaceDN/>
        <w:adjustRightInd/>
        <w:spacing w:after="0"/>
        <w:textAlignment w:val="auto"/>
        <w:rPr>
          <w:rFonts w:ascii="Arial" w:hAnsi="Arial" w:cs="Arial"/>
          <w:bCs/>
        </w:rPr>
      </w:pPr>
    </w:p>
    <w:p w14:paraId="40E95171" w14:textId="51E6427A" w:rsidR="001D1F37" w:rsidRDefault="001D1F37">
      <w:pPr>
        <w:overflowPunct/>
        <w:autoSpaceDE/>
        <w:autoSpaceDN/>
        <w:adjustRightInd/>
        <w:spacing w:after="0"/>
        <w:textAlignment w:val="auto"/>
        <w:rPr>
          <w:rFonts w:ascii="Arial" w:hAnsi="Arial" w:cs="Arial"/>
          <w:bCs/>
        </w:rPr>
      </w:pPr>
    </w:p>
    <w:p w14:paraId="20AFAE86" w14:textId="4A51BD9C" w:rsidR="001D1F37" w:rsidRPr="00FF1DB2" w:rsidRDefault="001D1F37" w:rsidP="001D1F3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10-bis</w:t>
      </w:r>
    </w:p>
    <w:p w14:paraId="6BEBFC15" w14:textId="57329D00" w:rsidR="00A02FBF"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R4-2405282</w:t>
      </w:r>
      <w:r w:rsidRPr="001D1F37">
        <w:rPr>
          <w:rFonts w:ascii="Arial" w:hAnsi="Arial" w:cs="Arial"/>
          <w:sz w:val="20"/>
        </w:rPr>
        <w:tab/>
        <w:t>Topic summary for [110bis][129] NR_ENDC_RF_Ph4</w:t>
      </w:r>
      <w:r w:rsidRPr="001D1F37">
        <w:rPr>
          <w:rFonts w:ascii="Arial" w:hAnsi="Arial" w:cs="Arial"/>
          <w:sz w:val="20"/>
        </w:rPr>
        <w:tab/>
      </w:r>
      <w:proofErr w:type="gramStart"/>
      <w:r w:rsidRPr="001D1F37">
        <w:rPr>
          <w:rFonts w:ascii="Arial" w:hAnsi="Arial" w:cs="Arial"/>
          <w:sz w:val="20"/>
        </w:rPr>
        <w:t>Moderator(</w:t>
      </w:r>
      <w:proofErr w:type="gramEnd"/>
      <w:r w:rsidRPr="001D1F37">
        <w:rPr>
          <w:rFonts w:ascii="Arial" w:hAnsi="Arial" w:cs="Arial"/>
          <w:sz w:val="20"/>
        </w:rPr>
        <w:t>Huawei)</w:t>
      </w:r>
    </w:p>
    <w:p w14:paraId="25C4ABE3" w14:textId="55CB1B8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R4-2406583</w:t>
      </w:r>
      <w:r w:rsidRPr="001D1F37">
        <w:rPr>
          <w:rFonts w:ascii="Arial" w:hAnsi="Arial" w:cs="Arial"/>
          <w:sz w:val="20"/>
        </w:rPr>
        <w:tab/>
        <w:t>WF on HPUE UE for UL CA and EN-DC</w:t>
      </w:r>
      <w:r w:rsidRPr="001D1F37">
        <w:rPr>
          <w:rFonts w:ascii="Arial" w:hAnsi="Arial" w:cs="Arial"/>
          <w:sz w:val="20"/>
        </w:rPr>
        <w:tab/>
        <w:t>Samsung</w:t>
      </w:r>
    </w:p>
    <w:p w14:paraId="0502F91D"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R4-2406584</w:t>
      </w:r>
      <w:r w:rsidRPr="001D1F37">
        <w:rPr>
          <w:rFonts w:ascii="Arial" w:hAnsi="Arial" w:cs="Arial"/>
          <w:sz w:val="20"/>
        </w:rPr>
        <w:tab/>
        <w:t>WF on power domain enhancement</w:t>
      </w:r>
      <w:r w:rsidRPr="001D1F37">
        <w:rPr>
          <w:rFonts w:ascii="Arial" w:hAnsi="Arial" w:cs="Arial"/>
          <w:sz w:val="20"/>
        </w:rPr>
        <w:tab/>
        <w:t>Huawei</w:t>
      </w:r>
    </w:p>
    <w:p w14:paraId="5E1B7240"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R4-2406585</w:t>
      </w:r>
      <w:r w:rsidRPr="001D1F37">
        <w:rPr>
          <w:rFonts w:ascii="Arial" w:hAnsi="Arial" w:cs="Arial"/>
          <w:sz w:val="20"/>
        </w:rPr>
        <w:tab/>
        <w:t>WF on requirements for 6Rx</w:t>
      </w:r>
      <w:r w:rsidRPr="001D1F37">
        <w:rPr>
          <w:rFonts w:ascii="Arial" w:hAnsi="Arial" w:cs="Arial"/>
          <w:sz w:val="20"/>
        </w:rPr>
        <w:tab/>
        <w:t>AT&amp;T</w:t>
      </w:r>
    </w:p>
    <w:p w14:paraId="5DFADB3D" w14:textId="77777777" w:rsidR="00A02FBF" w:rsidRPr="00660845"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R4-2406718</w:t>
      </w:r>
      <w:r w:rsidRPr="001D1F37">
        <w:rPr>
          <w:rFonts w:ascii="Arial" w:hAnsi="Arial" w:cs="Arial"/>
          <w:sz w:val="20"/>
        </w:rPr>
        <w:tab/>
        <w:t>LS on 3T6R and 4T6R antenna switching SRS</w:t>
      </w:r>
      <w:r w:rsidRPr="001D1F37">
        <w:rPr>
          <w:rFonts w:ascii="Arial" w:hAnsi="Arial" w:cs="Arial"/>
          <w:sz w:val="20"/>
        </w:rPr>
        <w:tab/>
        <w:t>Huawei, HiSilicon</w:t>
      </w:r>
    </w:p>
    <w:p w14:paraId="72FB17EF" w14:textId="5E1C063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R4-2404178</w:t>
      </w:r>
      <w:r w:rsidRPr="001D1F37">
        <w:rPr>
          <w:rFonts w:ascii="Arial" w:hAnsi="Arial" w:cs="Arial"/>
          <w:sz w:val="20"/>
        </w:rPr>
        <w:tab/>
        <w:t>Views on 6Rx for handheld UEs</w:t>
      </w:r>
      <w:r w:rsidRPr="001D1F37">
        <w:rPr>
          <w:rFonts w:ascii="Arial" w:hAnsi="Arial" w:cs="Arial"/>
          <w:sz w:val="20"/>
        </w:rPr>
        <w:tab/>
        <w:t>Apple</w:t>
      </w:r>
    </w:p>
    <w:p w14:paraId="25D21AB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R4-2404184</w:t>
      </w:r>
      <w:r w:rsidRPr="001D1F37">
        <w:rPr>
          <w:rFonts w:ascii="Arial" w:hAnsi="Arial" w:cs="Arial"/>
          <w:sz w:val="20"/>
        </w:rPr>
        <w:tab/>
        <w:t>On Rel-19 HPUE for CA and DC</w:t>
      </w:r>
      <w:r w:rsidRPr="001D1F37">
        <w:rPr>
          <w:rFonts w:ascii="Arial" w:hAnsi="Arial" w:cs="Arial"/>
          <w:sz w:val="20"/>
        </w:rPr>
        <w:tab/>
        <w:t>Apple</w:t>
      </w:r>
    </w:p>
    <w:p w14:paraId="0857D8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R4-2404194</w:t>
      </w:r>
      <w:r w:rsidRPr="001D1F37">
        <w:rPr>
          <w:rFonts w:ascii="Arial" w:hAnsi="Arial" w:cs="Arial"/>
          <w:sz w:val="20"/>
        </w:rPr>
        <w:tab/>
        <w:t>On power domain enhancement for NR</w:t>
      </w:r>
      <w:r w:rsidRPr="001D1F37">
        <w:rPr>
          <w:rFonts w:ascii="Arial" w:hAnsi="Arial" w:cs="Arial"/>
          <w:sz w:val="20"/>
        </w:rPr>
        <w:tab/>
        <w:t>Apple</w:t>
      </w:r>
    </w:p>
    <w:p w14:paraId="2D09BC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R4-2404208</w:t>
      </w:r>
      <w:r w:rsidRPr="001D1F37">
        <w:rPr>
          <w:rFonts w:ascii="Arial" w:hAnsi="Arial" w:cs="Arial"/>
          <w:sz w:val="20"/>
        </w:rPr>
        <w:tab/>
        <w:t>High power UE for CA in terrestrial networks</w:t>
      </w:r>
      <w:r w:rsidRPr="001D1F37">
        <w:rPr>
          <w:rFonts w:ascii="Arial" w:hAnsi="Arial" w:cs="Arial"/>
          <w:sz w:val="20"/>
        </w:rPr>
        <w:tab/>
        <w:t>Qualcomm Technologies Int</w:t>
      </w:r>
    </w:p>
    <w:p w14:paraId="699630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R4-2404209</w:t>
      </w:r>
      <w:r w:rsidRPr="001D1F37">
        <w:rPr>
          <w:rFonts w:ascii="Arial" w:hAnsi="Arial" w:cs="Arial"/>
          <w:sz w:val="20"/>
        </w:rPr>
        <w:tab/>
        <w:t>Power boosting and MPR reduction</w:t>
      </w:r>
      <w:r w:rsidRPr="001D1F37">
        <w:rPr>
          <w:rFonts w:ascii="Arial" w:hAnsi="Arial" w:cs="Arial"/>
          <w:sz w:val="20"/>
        </w:rPr>
        <w:tab/>
        <w:t>Qualcomm Technologies Int</w:t>
      </w:r>
    </w:p>
    <w:p w14:paraId="41DEBB2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R4-2404270</w:t>
      </w:r>
      <w:r w:rsidRPr="001D1F37">
        <w:rPr>
          <w:rFonts w:ascii="Arial" w:hAnsi="Arial" w:cs="Arial"/>
          <w:sz w:val="20"/>
        </w:rPr>
        <w:tab/>
        <w:t>Views on MPR reduction</w:t>
      </w:r>
      <w:r w:rsidRPr="001D1F37">
        <w:rPr>
          <w:rFonts w:ascii="Arial" w:hAnsi="Arial" w:cs="Arial"/>
          <w:sz w:val="20"/>
        </w:rPr>
        <w:tab/>
        <w:t>Sony</w:t>
      </w:r>
    </w:p>
    <w:p w14:paraId="18BF7C1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R4-2404455</w:t>
      </w:r>
      <w:r w:rsidRPr="001D1F37">
        <w:rPr>
          <w:rFonts w:ascii="Arial" w:hAnsi="Arial" w:cs="Arial"/>
          <w:sz w:val="20"/>
        </w:rPr>
        <w:tab/>
        <w:t>Initial consideration on HPUE for CA in terrestrial network (TN)</w:t>
      </w:r>
      <w:r w:rsidRPr="001D1F37">
        <w:rPr>
          <w:rFonts w:ascii="Arial" w:hAnsi="Arial" w:cs="Arial"/>
          <w:sz w:val="20"/>
        </w:rPr>
        <w:tab/>
        <w:t>CATT</w:t>
      </w:r>
    </w:p>
    <w:p w14:paraId="0508A14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R4-2404456</w:t>
      </w:r>
      <w:r w:rsidRPr="001D1F37">
        <w:rPr>
          <w:rFonts w:ascii="Arial" w:hAnsi="Arial" w:cs="Arial"/>
          <w:sz w:val="20"/>
        </w:rPr>
        <w:tab/>
        <w:t>Initial consideration on power domain enhancement for single carrier operation</w:t>
      </w:r>
      <w:r w:rsidRPr="001D1F37">
        <w:rPr>
          <w:rFonts w:ascii="Arial" w:hAnsi="Arial" w:cs="Arial"/>
          <w:sz w:val="20"/>
        </w:rPr>
        <w:tab/>
        <w:t>CATT</w:t>
      </w:r>
    </w:p>
    <w:p w14:paraId="371EE9B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lastRenderedPageBreak/>
        <w:t>R4-2404485</w:t>
      </w:r>
      <w:r w:rsidRPr="001D1F37">
        <w:rPr>
          <w:rFonts w:ascii="Arial" w:hAnsi="Arial" w:cs="Arial"/>
          <w:sz w:val="20"/>
        </w:rPr>
        <w:tab/>
        <w:t>On SAR Solution of R19 HPUE for CA</w:t>
      </w:r>
      <w:r w:rsidRPr="001D1F37">
        <w:rPr>
          <w:rFonts w:ascii="Arial" w:hAnsi="Arial" w:cs="Arial"/>
          <w:sz w:val="20"/>
        </w:rPr>
        <w:tab/>
        <w:t>E-surfing Digital</w:t>
      </w:r>
    </w:p>
    <w:p w14:paraId="37FA018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R4-2404539</w:t>
      </w:r>
      <w:r w:rsidRPr="001D1F37">
        <w:rPr>
          <w:rFonts w:ascii="Arial" w:hAnsi="Arial" w:cs="Arial"/>
          <w:sz w:val="20"/>
        </w:rPr>
        <w:tab/>
        <w:t>Discussion on 6Rx initial consideration points for single carrier</w:t>
      </w:r>
      <w:r w:rsidRPr="001D1F37">
        <w:rPr>
          <w:rFonts w:ascii="Arial" w:hAnsi="Arial" w:cs="Arial"/>
          <w:sz w:val="20"/>
        </w:rPr>
        <w:tab/>
        <w:t>Meta Ireland</w:t>
      </w:r>
    </w:p>
    <w:p w14:paraId="0D197A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R4-2404541</w:t>
      </w:r>
      <w:r w:rsidRPr="001D1F37">
        <w:rPr>
          <w:rFonts w:ascii="Arial" w:hAnsi="Arial" w:cs="Arial"/>
          <w:sz w:val="20"/>
        </w:rPr>
        <w:tab/>
        <w:t>High power UE for intra/inter-band CA/DC including 2Tx/3Tx in TN</w:t>
      </w:r>
      <w:r w:rsidRPr="001D1F37">
        <w:rPr>
          <w:rFonts w:ascii="Arial" w:hAnsi="Arial" w:cs="Arial"/>
          <w:sz w:val="20"/>
        </w:rPr>
        <w:tab/>
        <w:t>Meta Ireland</w:t>
      </w:r>
    </w:p>
    <w:p w14:paraId="2574AE4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R4-2404544</w:t>
      </w:r>
      <w:r w:rsidRPr="001D1F37">
        <w:rPr>
          <w:rFonts w:ascii="Arial" w:hAnsi="Arial" w:cs="Arial"/>
          <w:sz w:val="20"/>
        </w:rPr>
        <w:tab/>
        <w:t>Discussion on NR 6Rx UE</w:t>
      </w:r>
      <w:r w:rsidRPr="001D1F37">
        <w:rPr>
          <w:rFonts w:ascii="Arial" w:hAnsi="Arial" w:cs="Arial"/>
          <w:sz w:val="20"/>
        </w:rPr>
        <w:tab/>
        <w:t>Xiaomi</w:t>
      </w:r>
    </w:p>
    <w:p w14:paraId="084F251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R4-2404546</w:t>
      </w:r>
      <w:r w:rsidRPr="001D1F37">
        <w:rPr>
          <w:rFonts w:ascii="Arial" w:hAnsi="Arial" w:cs="Arial"/>
          <w:sz w:val="20"/>
        </w:rPr>
        <w:tab/>
        <w:t>Discussion on power domain enhancement</w:t>
      </w:r>
      <w:r w:rsidRPr="001D1F37">
        <w:rPr>
          <w:rFonts w:ascii="Arial" w:hAnsi="Arial" w:cs="Arial"/>
          <w:sz w:val="20"/>
        </w:rPr>
        <w:tab/>
        <w:t>Xiaomi</w:t>
      </w:r>
    </w:p>
    <w:p w14:paraId="5F4E1BB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R4-2404551</w:t>
      </w:r>
      <w:r w:rsidRPr="001D1F37">
        <w:rPr>
          <w:rFonts w:ascii="Arial" w:hAnsi="Arial" w:cs="Arial"/>
          <w:sz w:val="20"/>
        </w:rPr>
        <w:tab/>
        <w:t>Discussion on PC1.5 TDD intra-band CA</w:t>
      </w:r>
      <w:r w:rsidRPr="001D1F37">
        <w:rPr>
          <w:rFonts w:ascii="Arial" w:hAnsi="Arial" w:cs="Arial"/>
          <w:sz w:val="20"/>
        </w:rPr>
        <w:tab/>
        <w:t>Xiaomi</w:t>
      </w:r>
    </w:p>
    <w:p w14:paraId="528A6F8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R4-2404552</w:t>
      </w:r>
      <w:r w:rsidRPr="001D1F37">
        <w:rPr>
          <w:rFonts w:ascii="Arial" w:hAnsi="Arial" w:cs="Arial"/>
          <w:sz w:val="20"/>
        </w:rPr>
        <w:tab/>
        <w:t>Discussion on PC1.5 UE for two band NR inter-band uplink CA</w:t>
      </w:r>
      <w:r w:rsidRPr="001D1F37">
        <w:rPr>
          <w:rFonts w:ascii="Arial" w:hAnsi="Arial" w:cs="Arial"/>
          <w:sz w:val="20"/>
        </w:rPr>
        <w:tab/>
        <w:t>Xiaomi</w:t>
      </w:r>
    </w:p>
    <w:p w14:paraId="23E5A0C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R4-2404553</w:t>
      </w:r>
      <w:r w:rsidRPr="001D1F37">
        <w:rPr>
          <w:rFonts w:ascii="Arial" w:hAnsi="Arial" w:cs="Arial"/>
          <w:sz w:val="20"/>
        </w:rPr>
        <w:tab/>
        <w:t>Discussion on increasing high power limit for inter-band CA DC with 2Tx and or 3Tx</w:t>
      </w:r>
      <w:r w:rsidRPr="001D1F37">
        <w:rPr>
          <w:rFonts w:ascii="Arial" w:hAnsi="Arial" w:cs="Arial"/>
          <w:sz w:val="20"/>
        </w:rPr>
        <w:tab/>
        <w:t>Xiaomi</w:t>
      </w:r>
    </w:p>
    <w:p w14:paraId="3B54D89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R4-2404587</w:t>
      </w:r>
      <w:r w:rsidRPr="001D1F37">
        <w:rPr>
          <w:rFonts w:ascii="Arial" w:hAnsi="Arial" w:cs="Arial"/>
          <w:sz w:val="20"/>
        </w:rPr>
        <w:tab/>
        <w:t>Discussion on 6RX for handheld UE and FWA</w:t>
      </w:r>
      <w:r w:rsidRPr="001D1F37">
        <w:rPr>
          <w:rFonts w:ascii="Arial" w:hAnsi="Arial" w:cs="Arial"/>
          <w:sz w:val="20"/>
        </w:rPr>
        <w:tab/>
        <w:t>Spreadtrum Communications</w:t>
      </w:r>
    </w:p>
    <w:p w14:paraId="4106EA5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R4-2404588</w:t>
      </w:r>
      <w:r w:rsidRPr="001D1F37">
        <w:rPr>
          <w:rFonts w:ascii="Arial" w:hAnsi="Arial" w:cs="Arial"/>
          <w:sz w:val="20"/>
        </w:rPr>
        <w:tab/>
        <w:t>Discussion on MPR reduction for FR1 and FR2</w:t>
      </w:r>
      <w:r w:rsidRPr="001D1F37">
        <w:rPr>
          <w:rFonts w:ascii="Arial" w:hAnsi="Arial" w:cs="Arial"/>
          <w:sz w:val="20"/>
        </w:rPr>
        <w:tab/>
        <w:t>Samsung</w:t>
      </w:r>
    </w:p>
    <w:p w14:paraId="41589CE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R4-2404605</w:t>
      </w:r>
      <w:r w:rsidRPr="001D1F37">
        <w:rPr>
          <w:rFonts w:ascii="Arial" w:hAnsi="Arial" w:cs="Arial"/>
          <w:sz w:val="20"/>
        </w:rPr>
        <w:tab/>
        <w:t>Discussion on HPUE for CA and EN-DC</w:t>
      </w:r>
      <w:r w:rsidRPr="001D1F37">
        <w:rPr>
          <w:rFonts w:ascii="Arial" w:hAnsi="Arial" w:cs="Arial"/>
          <w:sz w:val="20"/>
        </w:rPr>
        <w:tab/>
        <w:t>LG Electronics</w:t>
      </w:r>
    </w:p>
    <w:p w14:paraId="7F8895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R4-2404616</w:t>
      </w:r>
      <w:r w:rsidRPr="001D1F37">
        <w:rPr>
          <w:rFonts w:ascii="Arial" w:hAnsi="Arial" w:cs="Arial"/>
          <w:sz w:val="20"/>
        </w:rPr>
        <w:tab/>
        <w:t>Initiatory discussion on power domain enhancement</w:t>
      </w:r>
      <w:r w:rsidRPr="001D1F37">
        <w:rPr>
          <w:rFonts w:ascii="Arial" w:hAnsi="Arial" w:cs="Arial"/>
          <w:sz w:val="20"/>
        </w:rPr>
        <w:tab/>
        <w:t>E-surfing Digital</w:t>
      </w:r>
    </w:p>
    <w:p w14:paraId="35D3773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R4-2404623</w:t>
      </w:r>
      <w:r w:rsidRPr="001D1F37">
        <w:rPr>
          <w:rFonts w:ascii="Arial" w:hAnsi="Arial" w:cs="Arial"/>
          <w:sz w:val="20"/>
        </w:rPr>
        <w:tab/>
        <w:t>PC 1.5 for band combinations and the general framework for high power classes</w:t>
      </w:r>
      <w:r w:rsidRPr="001D1F37">
        <w:rPr>
          <w:rFonts w:ascii="Arial" w:hAnsi="Arial" w:cs="Arial"/>
          <w:sz w:val="20"/>
        </w:rPr>
        <w:tab/>
        <w:t>Ericsson</w:t>
      </w:r>
    </w:p>
    <w:p w14:paraId="0C9182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R4-2404624</w:t>
      </w:r>
      <w:r w:rsidRPr="001D1F37">
        <w:rPr>
          <w:rFonts w:ascii="Arial" w:hAnsi="Arial" w:cs="Arial"/>
          <w:sz w:val="20"/>
        </w:rPr>
        <w:tab/>
        <w:t>MPR reductions for UE-specific bandwidths and for UL intra-band CA</w:t>
      </w:r>
      <w:r w:rsidRPr="001D1F37">
        <w:rPr>
          <w:rFonts w:ascii="Arial" w:hAnsi="Arial" w:cs="Arial"/>
          <w:sz w:val="20"/>
        </w:rPr>
        <w:tab/>
        <w:t>Ericsson</w:t>
      </w:r>
    </w:p>
    <w:p w14:paraId="454D0173"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R4-2404642</w:t>
      </w:r>
      <w:r w:rsidRPr="001D1F37">
        <w:rPr>
          <w:rFonts w:ascii="Arial" w:hAnsi="Arial" w:cs="Arial"/>
          <w:sz w:val="20"/>
        </w:rPr>
        <w:tab/>
        <w:t>Discussion on MPR reduction for NR single carrier and NR intra-band UL CA</w:t>
      </w:r>
      <w:r w:rsidRPr="001D1F37">
        <w:rPr>
          <w:rFonts w:ascii="Arial" w:hAnsi="Arial" w:cs="Arial"/>
          <w:sz w:val="20"/>
        </w:rPr>
        <w:tab/>
        <w:t>vivo</w:t>
      </w:r>
    </w:p>
    <w:p w14:paraId="363D840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R4-2404665</w:t>
      </w:r>
      <w:r w:rsidRPr="001D1F37">
        <w:rPr>
          <w:rFonts w:ascii="Arial" w:hAnsi="Arial" w:cs="Arial"/>
          <w:sz w:val="20"/>
        </w:rPr>
        <w:tab/>
        <w:t>Discussion on high power UE for CA in terrestrial network</w:t>
      </w:r>
      <w:r w:rsidRPr="001D1F37">
        <w:rPr>
          <w:rFonts w:ascii="Arial" w:hAnsi="Arial" w:cs="Arial"/>
          <w:sz w:val="20"/>
        </w:rPr>
        <w:tab/>
        <w:t>vivo</w:t>
      </w:r>
    </w:p>
    <w:p w14:paraId="70FDCB1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R4-2404666</w:t>
      </w:r>
      <w:r w:rsidRPr="001D1F37">
        <w:rPr>
          <w:rFonts w:ascii="Arial" w:hAnsi="Arial" w:cs="Arial"/>
          <w:sz w:val="20"/>
        </w:rPr>
        <w:tab/>
        <w:t>Discussion on 6Rx for handheld and FWA UE</w:t>
      </w:r>
      <w:r w:rsidRPr="001D1F37">
        <w:rPr>
          <w:rFonts w:ascii="Arial" w:hAnsi="Arial" w:cs="Arial"/>
          <w:sz w:val="20"/>
        </w:rPr>
        <w:tab/>
        <w:t>vivo</w:t>
      </w:r>
    </w:p>
    <w:p w14:paraId="5364279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R4-2404745</w:t>
      </w:r>
      <w:r w:rsidRPr="001D1F37">
        <w:rPr>
          <w:rFonts w:ascii="Arial" w:hAnsi="Arial" w:cs="Arial"/>
          <w:sz w:val="20"/>
        </w:rPr>
        <w:tab/>
        <w:t>Discussions on TDD intra-band CA HPUE</w:t>
      </w:r>
      <w:r w:rsidRPr="001D1F37">
        <w:rPr>
          <w:rFonts w:ascii="Arial" w:hAnsi="Arial" w:cs="Arial"/>
          <w:sz w:val="20"/>
        </w:rPr>
        <w:tab/>
        <w:t>China Unicom</w:t>
      </w:r>
    </w:p>
    <w:p w14:paraId="444E97C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R4-2404793</w:t>
      </w:r>
      <w:r w:rsidRPr="001D1F37">
        <w:rPr>
          <w:rFonts w:ascii="Arial" w:hAnsi="Arial" w:cs="Arial"/>
          <w:sz w:val="20"/>
        </w:rPr>
        <w:tab/>
        <w:t>Discussion for 6 Rx</w:t>
      </w:r>
      <w:r w:rsidRPr="001D1F37">
        <w:rPr>
          <w:rFonts w:ascii="Arial" w:hAnsi="Arial" w:cs="Arial"/>
          <w:sz w:val="20"/>
        </w:rPr>
        <w:tab/>
        <w:t>LG Electronics France</w:t>
      </w:r>
    </w:p>
    <w:p w14:paraId="1622812C"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R4-2404885</w:t>
      </w:r>
      <w:r w:rsidRPr="001D1F37">
        <w:rPr>
          <w:rFonts w:ascii="Arial" w:hAnsi="Arial" w:cs="Arial"/>
          <w:sz w:val="20"/>
        </w:rPr>
        <w:tab/>
        <w:t>Initial consideration on R19 UE RF enh for HPUE in TN</w:t>
      </w:r>
      <w:r w:rsidRPr="001D1F37">
        <w:rPr>
          <w:rFonts w:ascii="Arial" w:hAnsi="Arial" w:cs="Arial"/>
          <w:sz w:val="20"/>
        </w:rPr>
        <w:tab/>
        <w:t>Huawei, HiSilicon</w:t>
      </w:r>
    </w:p>
    <w:p w14:paraId="44C2257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R4-2404901</w:t>
      </w:r>
      <w:r w:rsidRPr="001D1F37">
        <w:rPr>
          <w:rFonts w:ascii="Arial" w:hAnsi="Arial" w:cs="Arial"/>
          <w:sz w:val="20"/>
        </w:rPr>
        <w:tab/>
        <w:t>On architecture aspects for PC1p5 intra-band ULCA support</w:t>
      </w:r>
      <w:r w:rsidRPr="001D1F37">
        <w:rPr>
          <w:rFonts w:ascii="Arial" w:hAnsi="Arial" w:cs="Arial"/>
          <w:sz w:val="20"/>
        </w:rPr>
        <w:tab/>
        <w:t>Skyworks Solutions Inc.</w:t>
      </w:r>
    </w:p>
    <w:p w14:paraId="67240DB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R4-2404930</w:t>
      </w:r>
      <w:r w:rsidRPr="001D1F37">
        <w:rPr>
          <w:rFonts w:ascii="Arial" w:hAnsi="Arial" w:cs="Arial"/>
          <w:sz w:val="20"/>
        </w:rPr>
        <w:tab/>
        <w:t>Views on SRS insertion loss compensation and reporting enhancements</w:t>
      </w:r>
      <w:r w:rsidRPr="001D1F37">
        <w:rPr>
          <w:rFonts w:ascii="Arial" w:hAnsi="Arial" w:cs="Arial"/>
          <w:sz w:val="20"/>
        </w:rPr>
        <w:tab/>
        <w:t>Intel Corporation</w:t>
      </w:r>
    </w:p>
    <w:p w14:paraId="6D2EE3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R4-2404935</w:t>
      </w:r>
      <w:r w:rsidRPr="001D1F37">
        <w:rPr>
          <w:rFonts w:ascii="Arial" w:hAnsi="Arial" w:cs="Arial"/>
          <w:sz w:val="20"/>
        </w:rPr>
        <w:tab/>
        <w:t>Views on 6Rx for handheld and FWA UE</w:t>
      </w:r>
      <w:r w:rsidRPr="001D1F37">
        <w:rPr>
          <w:rFonts w:ascii="Arial" w:hAnsi="Arial" w:cs="Arial"/>
          <w:sz w:val="20"/>
        </w:rPr>
        <w:tab/>
        <w:t>Samsung</w:t>
      </w:r>
    </w:p>
    <w:p w14:paraId="3AE9ADCB"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R4-2404936</w:t>
      </w:r>
      <w:r w:rsidRPr="001D1F37">
        <w:rPr>
          <w:rFonts w:ascii="Arial" w:hAnsi="Arial" w:cs="Arial"/>
          <w:sz w:val="20"/>
        </w:rPr>
        <w:tab/>
        <w:t>FR2 MPR requirements improvement for single carrier or intra band CA</w:t>
      </w:r>
      <w:r w:rsidRPr="001D1F37">
        <w:rPr>
          <w:rFonts w:ascii="Arial" w:hAnsi="Arial" w:cs="Arial"/>
          <w:sz w:val="20"/>
        </w:rPr>
        <w:tab/>
        <w:t>NTT DOCOMO, INC.</w:t>
      </w:r>
    </w:p>
    <w:p w14:paraId="31BD2A4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R4-2404986</w:t>
      </w:r>
      <w:r w:rsidRPr="001D1F37">
        <w:rPr>
          <w:rFonts w:ascii="Arial" w:hAnsi="Arial" w:cs="Arial"/>
          <w:sz w:val="20"/>
        </w:rPr>
        <w:tab/>
        <w:t>Views on HPUE</w:t>
      </w:r>
      <w:r w:rsidRPr="001D1F37">
        <w:rPr>
          <w:rFonts w:ascii="Arial" w:hAnsi="Arial" w:cs="Arial"/>
          <w:sz w:val="20"/>
        </w:rPr>
        <w:tab/>
        <w:t>Samsung</w:t>
      </w:r>
    </w:p>
    <w:p w14:paraId="410B9DF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R4-2405059</w:t>
      </w:r>
      <w:r w:rsidRPr="001D1F37">
        <w:rPr>
          <w:rFonts w:ascii="Arial" w:hAnsi="Arial" w:cs="Arial"/>
          <w:sz w:val="20"/>
        </w:rPr>
        <w:tab/>
        <w:t>Initial discussion on Rel-19 High power UE (HPUE) support for EN-DC</w:t>
      </w:r>
      <w:r w:rsidRPr="001D1F37">
        <w:rPr>
          <w:rFonts w:ascii="Arial" w:hAnsi="Arial" w:cs="Arial"/>
          <w:sz w:val="20"/>
        </w:rPr>
        <w:tab/>
        <w:t>CHTTL</w:t>
      </w:r>
    </w:p>
    <w:p w14:paraId="75B8D59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R4-2405064</w:t>
      </w:r>
      <w:r w:rsidRPr="001D1F37">
        <w:rPr>
          <w:rFonts w:ascii="Arial" w:hAnsi="Arial" w:cs="Arial"/>
          <w:sz w:val="20"/>
        </w:rPr>
        <w:tab/>
        <w:t>Discussion on power boosting and/or MPR reduction</w:t>
      </w:r>
      <w:r w:rsidRPr="001D1F37">
        <w:rPr>
          <w:rFonts w:ascii="Arial" w:hAnsi="Arial" w:cs="Arial"/>
          <w:sz w:val="20"/>
        </w:rPr>
        <w:tab/>
        <w:t>ZTE Corporation</w:t>
      </w:r>
    </w:p>
    <w:p w14:paraId="4EE6E42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R4-2405083</w:t>
      </w:r>
      <w:r w:rsidRPr="001D1F37">
        <w:rPr>
          <w:rFonts w:ascii="Arial" w:hAnsi="Arial" w:cs="Arial"/>
          <w:sz w:val="20"/>
        </w:rPr>
        <w:tab/>
        <w:t>UE SRS IL imbalance for 6Rx UE</w:t>
      </w:r>
      <w:r w:rsidRPr="001D1F37">
        <w:rPr>
          <w:rFonts w:ascii="Arial" w:hAnsi="Arial" w:cs="Arial"/>
          <w:sz w:val="20"/>
        </w:rPr>
        <w:tab/>
        <w:t>Shanghai Chen Si Electronics</w:t>
      </w:r>
    </w:p>
    <w:p w14:paraId="0ACBDEB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R4-2405182</w:t>
      </w:r>
      <w:r w:rsidRPr="001D1F37">
        <w:rPr>
          <w:rFonts w:ascii="Arial" w:hAnsi="Arial" w:cs="Arial"/>
          <w:sz w:val="20"/>
        </w:rPr>
        <w:tab/>
        <w:t>R19 3Tx inter-band enh</w:t>
      </w:r>
      <w:r w:rsidRPr="001D1F37">
        <w:rPr>
          <w:rFonts w:ascii="Arial" w:hAnsi="Arial" w:cs="Arial"/>
          <w:sz w:val="20"/>
        </w:rPr>
        <w:tab/>
        <w:t>OPPO</w:t>
      </w:r>
    </w:p>
    <w:p w14:paraId="4A2C33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R4-2405183</w:t>
      </w:r>
      <w:r w:rsidRPr="001D1F37">
        <w:rPr>
          <w:rFonts w:ascii="Arial" w:hAnsi="Arial" w:cs="Arial"/>
          <w:sz w:val="20"/>
        </w:rPr>
        <w:tab/>
        <w:t>R19 6Rx delta RIB</w:t>
      </w:r>
      <w:r w:rsidRPr="001D1F37">
        <w:rPr>
          <w:rFonts w:ascii="Arial" w:hAnsi="Arial" w:cs="Arial"/>
          <w:sz w:val="20"/>
        </w:rPr>
        <w:tab/>
        <w:t>OPPO</w:t>
      </w:r>
    </w:p>
    <w:p w14:paraId="1CB7FCF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R4-2405226</w:t>
      </w:r>
      <w:r w:rsidRPr="001D1F37">
        <w:rPr>
          <w:rFonts w:ascii="Arial" w:hAnsi="Arial" w:cs="Arial"/>
          <w:sz w:val="20"/>
        </w:rPr>
        <w:tab/>
        <w:t>Discussion on R19 FR1 TN HPUE requirements</w:t>
      </w:r>
      <w:r w:rsidRPr="001D1F37">
        <w:rPr>
          <w:rFonts w:ascii="Arial" w:hAnsi="Arial" w:cs="Arial"/>
          <w:sz w:val="20"/>
        </w:rPr>
        <w:tab/>
        <w:t>ZTE Corporation</w:t>
      </w:r>
    </w:p>
    <w:p w14:paraId="597159B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R4-2405227</w:t>
      </w:r>
      <w:r w:rsidRPr="001D1F37">
        <w:rPr>
          <w:rFonts w:ascii="Arial" w:hAnsi="Arial" w:cs="Arial"/>
          <w:sz w:val="20"/>
        </w:rPr>
        <w:tab/>
        <w:t>Discussion on NR 6Rx requirement</w:t>
      </w:r>
      <w:r w:rsidRPr="001D1F37">
        <w:rPr>
          <w:rFonts w:ascii="Arial" w:hAnsi="Arial" w:cs="Arial"/>
          <w:sz w:val="20"/>
        </w:rPr>
        <w:tab/>
        <w:t>ZTE Corporation</w:t>
      </w:r>
    </w:p>
    <w:p w14:paraId="4281EE1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R4-2405306</w:t>
      </w:r>
      <w:r w:rsidRPr="001D1F37">
        <w:rPr>
          <w:rFonts w:ascii="Arial" w:hAnsi="Arial" w:cs="Arial"/>
          <w:sz w:val="20"/>
        </w:rPr>
        <w:tab/>
        <w:t>Discussion on enhanced MPR scenarios</w:t>
      </w:r>
      <w:r w:rsidRPr="001D1F37">
        <w:rPr>
          <w:rFonts w:ascii="Arial" w:hAnsi="Arial" w:cs="Arial"/>
          <w:sz w:val="20"/>
        </w:rPr>
        <w:tab/>
        <w:t>CMCC</w:t>
      </w:r>
    </w:p>
    <w:p w14:paraId="0D97757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R4-2405409</w:t>
      </w:r>
      <w:r w:rsidRPr="001D1F37">
        <w:rPr>
          <w:rFonts w:ascii="Arial" w:hAnsi="Arial" w:cs="Arial"/>
          <w:sz w:val="20"/>
        </w:rPr>
        <w:tab/>
        <w:t>Discussion on PC 1.5 EN-DC</w:t>
      </w:r>
      <w:r w:rsidRPr="001D1F37">
        <w:rPr>
          <w:rFonts w:ascii="Arial" w:hAnsi="Arial" w:cs="Arial"/>
          <w:sz w:val="20"/>
        </w:rPr>
        <w:tab/>
        <w:t>Nokia</w:t>
      </w:r>
    </w:p>
    <w:p w14:paraId="06824E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R4-2405486</w:t>
      </w:r>
      <w:r w:rsidRPr="001D1F37">
        <w:rPr>
          <w:rFonts w:ascii="Arial" w:hAnsi="Arial" w:cs="Arial"/>
          <w:sz w:val="20"/>
        </w:rPr>
        <w:tab/>
        <w:t>Work plan for Rel-19 UE RF enhancements</w:t>
      </w:r>
      <w:r w:rsidRPr="001D1F37">
        <w:rPr>
          <w:rFonts w:ascii="Arial" w:hAnsi="Arial" w:cs="Arial"/>
          <w:sz w:val="20"/>
        </w:rPr>
        <w:tab/>
        <w:t>Huawei, HiSilicon, AT&amp;T</w:t>
      </w:r>
    </w:p>
    <w:p w14:paraId="500160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R4-2405497</w:t>
      </w:r>
      <w:r w:rsidRPr="001D1F37">
        <w:rPr>
          <w:rFonts w:ascii="Arial" w:hAnsi="Arial" w:cs="Arial"/>
          <w:sz w:val="20"/>
        </w:rPr>
        <w:tab/>
        <w:t>Discussion and overview on Rel-19 UE RF HPUE enhancements</w:t>
      </w:r>
      <w:r w:rsidRPr="001D1F37">
        <w:rPr>
          <w:rFonts w:ascii="Arial" w:hAnsi="Arial" w:cs="Arial"/>
          <w:sz w:val="20"/>
        </w:rPr>
        <w:tab/>
        <w:t>MediaTek Inc.</w:t>
      </w:r>
    </w:p>
    <w:p w14:paraId="5FD046F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R4-2405606</w:t>
      </w:r>
      <w:r w:rsidRPr="001D1F37">
        <w:rPr>
          <w:rFonts w:ascii="Arial" w:hAnsi="Arial" w:cs="Arial"/>
          <w:sz w:val="20"/>
        </w:rPr>
        <w:tab/>
        <w:t>Discussion on MPR reduction for power domain enhancement</w:t>
      </w:r>
      <w:r w:rsidRPr="001D1F37">
        <w:rPr>
          <w:rFonts w:ascii="Arial" w:hAnsi="Arial" w:cs="Arial"/>
          <w:sz w:val="20"/>
        </w:rPr>
        <w:tab/>
        <w:t>LG Electronics UK</w:t>
      </w:r>
    </w:p>
    <w:p w14:paraId="543E7DA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R4-2405614</w:t>
      </w:r>
      <w:r w:rsidRPr="001D1F37">
        <w:rPr>
          <w:rFonts w:ascii="Arial" w:hAnsi="Arial" w:cs="Arial"/>
          <w:sz w:val="20"/>
        </w:rPr>
        <w:tab/>
        <w:t>On power domain enhancement for NR single carrier and NR intra-band UL CA for PC2 and PC3</w:t>
      </w:r>
      <w:r w:rsidRPr="001D1F37">
        <w:rPr>
          <w:rFonts w:ascii="Arial" w:hAnsi="Arial" w:cs="Arial"/>
          <w:sz w:val="20"/>
        </w:rPr>
        <w:tab/>
        <w:t>Huawei, HiSilicon</w:t>
      </w:r>
    </w:p>
    <w:p w14:paraId="7C67D5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R4-2405615</w:t>
      </w:r>
      <w:r w:rsidRPr="001D1F37">
        <w:rPr>
          <w:rFonts w:ascii="Arial" w:hAnsi="Arial" w:cs="Arial"/>
          <w:sz w:val="20"/>
        </w:rPr>
        <w:tab/>
        <w:t>On RF requirements for 6Rx smartphone</w:t>
      </w:r>
      <w:r w:rsidRPr="001D1F37">
        <w:rPr>
          <w:rFonts w:ascii="Arial" w:hAnsi="Arial" w:cs="Arial"/>
          <w:sz w:val="20"/>
        </w:rPr>
        <w:tab/>
        <w:t>Huawei, HiSilicon</w:t>
      </w:r>
    </w:p>
    <w:p w14:paraId="366700F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R4-2405619</w:t>
      </w:r>
      <w:r w:rsidRPr="001D1F37">
        <w:rPr>
          <w:rFonts w:ascii="Arial" w:hAnsi="Arial" w:cs="Arial"/>
          <w:sz w:val="20"/>
        </w:rPr>
        <w:tab/>
        <w:t>Discussion on power domain enhancement for NR single carrier</w:t>
      </w:r>
      <w:r w:rsidRPr="001D1F37">
        <w:rPr>
          <w:rFonts w:ascii="Arial" w:hAnsi="Arial" w:cs="Arial"/>
          <w:sz w:val="20"/>
        </w:rPr>
        <w:tab/>
        <w:t>MediaTek (Wuhan) Inc.</w:t>
      </w:r>
    </w:p>
    <w:p w14:paraId="289CD85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R4-2405727</w:t>
      </w:r>
      <w:r w:rsidRPr="001D1F37">
        <w:rPr>
          <w:rFonts w:ascii="Arial" w:hAnsi="Arial" w:cs="Arial"/>
          <w:sz w:val="20"/>
        </w:rPr>
        <w:tab/>
        <w:t>Initial considerations on 6RX</w:t>
      </w:r>
      <w:r w:rsidRPr="001D1F37">
        <w:rPr>
          <w:rFonts w:ascii="Arial" w:hAnsi="Arial" w:cs="Arial"/>
          <w:sz w:val="20"/>
        </w:rPr>
        <w:tab/>
        <w:t>Qualcomm France</w:t>
      </w:r>
    </w:p>
    <w:p w14:paraId="2423C4C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R4-2405933</w:t>
      </w:r>
      <w:r w:rsidRPr="001D1F37">
        <w:rPr>
          <w:rFonts w:ascii="Arial" w:hAnsi="Arial" w:cs="Arial"/>
          <w:sz w:val="20"/>
        </w:rPr>
        <w:tab/>
        <w:t>Initial discussion on SRS insertion loss imbalance reporting and 6Rx requirements</w:t>
      </w:r>
      <w:r w:rsidRPr="001D1F37">
        <w:rPr>
          <w:rFonts w:ascii="Arial" w:hAnsi="Arial" w:cs="Arial"/>
          <w:sz w:val="20"/>
        </w:rPr>
        <w:tab/>
        <w:t>Ericsson India Private Limited</w:t>
      </w:r>
    </w:p>
    <w:p w14:paraId="0B405A2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R4-2405964</w:t>
      </w:r>
      <w:r w:rsidRPr="001D1F37">
        <w:rPr>
          <w:rFonts w:ascii="Arial" w:hAnsi="Arial" w:cs="Arial"/>
          <w:sz w:val="20"/>
        </w:rPr>
        <w:tab/>
        <w:t>Initial views on UL CA and EN-DC with 3Tx for handheld UE</w:t>
      </w:r>
      <w:r w:rsidRPr="001D1F37">
        <w:rPr>
          <w:rFonts w:ascii="Arial" w:hAnsi="Arial" w:cs="Arial"/>
          <w:sz w:val="20"/>
        </w:rPr>
        <w:tab/>
        <w:t>NTT DOCOMO INC.</w:t>
      </w:r>
    </w:p>
    <w:p w14:paraId="099127C7" w14:textId="77777777" w:rsidR="001D1F37" w:rsidRPr="001D1F37" w:rsidRDefault="001D1F37">
      <w:pPr>
        <w:overflowPunct/>
        <w:autoSpaceDE/>
        <w:autoSpaceDN/>
        <w:adjustRightInd/>
        <w:spacing w:after="0"/>
        <w:textAlignment w:val="auto"/>
        <w:rPr>
          <w:rFonts w:ascii="Arial" w:hAnsi="Arial" w:cs="Arial"/>
          <w:bCs/>
          <w:lang w:val="en-US"/>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FD0F2" w14:textId="77777777" w:rsidR="005C537A" w:rsidRDefault="005C537A">
      <w:r>
        <w:separator/>
      </w:r>
    </w:p>
  </w:endnote>
  <w:endnote w:type="continuationSeparator" w:id="0">
    <w:p w14:paraId="42A1738D" w14:textId="77777777" w:rsidR="005C537A" w:rsidRDefault="005C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554B6" w:rsidRDefault="009554B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395C" w14:textId="77777777" w:rsidR="005C537A" w:rsidRDefault="005C537A">
      <w:r>
        <w:separator/>
      </w:r>
    </w:p>
  </w:footnote>
  <w:footnote w:type="continuationSeparator" w:id="0">
    <w:p w14:paraId="5CA73BA4" w14:textId="77777777" w:rsidR="005C537A" w:rsidRDefault="005C5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D95986"/>
    <w:multiLevelType w:val="hybridMultilevel"/>
    <w:tmpl w:val="7B12E2D4"/>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FF784F48">
      <w:start w:val="1"/>
      <w:numFmt w:val="bullet"/>
      <w:lvlText w:val="▪"/>
      <w:lvlJc w:val="left"/>
      <w:pPr>
        <w:ind w:left="282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5"/>
  </w:num>
  <w:num w:numId="3">
    <w:abstractNumId w:val="35"/>
  </w:num>
  <w:num w:numId="4">
    <w:abstractNumId w:val="31"/>
  </w:num>
  <w:num w:numId="5">
    <w:abstractNumId w:val="17"/>
  </w:num>
  <w:num w:numId="6">
    <w:abstractNumId w:val="36"/>
  </w:num>
  <w:num w:numId="7">
    <w:abstractNumId w:val="6"/>
  </w:num>
  <w:num w:numId="8">
    <w:abstractNumId w:val="15"/>
  </w:num>
  <w:num w:numId="9">
    <w:abstractNumId w:val="28"/>
  </w:num>
  <w:num w:numId="10">
    <w:abstractNumId w:val="37"/>
  </w:num>
  <w:num w:numId="11">
    <w:abstractNumId w:val="29"/>
  </w:num>
  <w:num w:numId="12">
    <w:abstractNumId w:val="24"/>
  </w:num>
  <w:num w:numId="13">
    <w:abstractNumId w:val="34"/>
  </w:num>
  <w:num w:numId="14">
    <w:abstractNumId w:val="10"/>
  </w:num>
  <w:num w:numId="15">
    <w:abstractNumId w:val="22"/>
  </w:num>
  <w:num w:numId="16">
    <w:abstractNumId w:val="8"/>
  </w:num>
  <w:num w:numId="17">
    <w:abstractNumId w:val="20"/>
  </w:num>
  <w:num w:numId="18">
    <w:abstractNumId w:val="12"/>
  </w:num>
  <w:num w:numId="19">
    <w:abstractNumId w:val="33"/>
  </w:num>
  <w:num w:numId="20">
    <w:abstractNumId w:val="0"/>
  </w:num>
  <w:num w:numId="21">
    <w:abstractNumId w:val="14"/>
  </w:num>
  <w:num w:numId="22">
    <w:abstractNumId w:val="25"/>
  </w:num>
  <w:num w:numId="23">
    <w:abstractNumId w:val="25"/>
  </w:num>
  <w:num w:numId="24">
    <w:abstractNumId w:val="11"/>
  </w:num>
  <w:num w:numId="25">
    <w:abstractNumId w:val="30"/>
  </w:num>
  <w:num w:numId="26">
    <w:abstractNumId w:val="25"/>
  </w:num>
  <w:num w:numId="27">
    <w:abstractNumId w:val="16"/>
  </w:num>
  <w:num w:numId="28">
    <w:abstractNumId w:val="26"/>
  </w:num>
  <w:num w:numId="29">
    <w:abstractNumId w:val="19"/>
  </w:num>
  <w:num w:numId="30">
    <w:abstractNumId w:val="27"/>
  </w:num>
  <w:num w:numId="31">
    <w:abstractNumId w:val="25"/>
  </w:num>
  <w:num w:numId="32">
    <w:abstractNumId w:val="27"/>
  </w:num>
  <w:num w:numId="33">
    <w:abstractNumId w:val="2"/>
  </w:num>
  <w:num w:numId="34">
    <w:abstractNumId w:val="25"/>
  </w:num>
  <w:num w:numId="35">
    <w:abstractNumId w:val="9"/>
  </w:num>
  <w:num w:numId="36">
    <w:abstractNumId w:val="7"/>
  </w:num>
  <w:num w:numId="37">
    <w:abstractNumId w:val="1"/>
  </w:num>
  <w:num w:numId="38">
    <w:abstractNumId w:val="21"/>
  </w:num>
  <w:num w:numId="39">
    <w:abstractNumId w:val="4"/>
  </w:num>
  <w:num w:numId="40">
    <w:abstractNumId w:val="13"/>
  </w:num>
  <w:num w:numId="41">
    <w:abstractNumId w:val="3"/>
  </w:num>
  <w:num w:numId="42">
    <w:abstractNumId w:val="2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1F30"/>
    <w:rsid w:val="000229BB"/>
    <w:rsid w:val="000276C5"/>
    <w:rsid w:val="0004456C"/>
    <w:rsid w:val="00047BA8"/>
    <w:rsid w:val="0005259B"/>
    <w:rsid w:val="00053FEE"/>
    <w:rsid w:val="00060AE4"/>
    <w:rsid w:val="000636C8"/>
    <w:rsid w:val="00067A6D"/>
    <w:rsid w:val="000746A7"/>
    <w:rsid w:val="00074C0F"/>
    <w:rsid w:val="00077843"/>
    <w:rsid w:val="00087308"/>
    <w:rsid w:val="000910BB"/>
    <w:rsid w:val="000926AF"/>
    <w:rsid w:val="000A12E0"/>
    <w:rsid w:val="000A3A51"/>
    <w:rsid w:val="000A3ED2"/>
    <w:rsid w:val="000B1739"/>
    <w:rsid w:val="000C00FA"/>
    <w:rsid w:val="000C51AA"/>
    <w:rsid w:val="000D0C44"/>
    <w:rsid w:val="000D17BC"/>
    <w:rsid w:val="000D2186"/>
    <w:rsid w:val="000E4F35"/>
    <w:rsid w:val="000F5207"/>
    <w:rsid w:val="000F6C1C"/>
    <w:rsid w:val="001015EE"/>
    <w:rsid w:val="001020F1"/>
    <w:rsid w:val="0011099C"/>
    <w:rsid w:val="00110BAE"/>
    <w:rsid w:val="00115C24"/>
    <w:rsid w:val="00116107"/>
    <w:rsid w:val="00116F4B"/>
    <w:rsid w:val="00121D22"/>
    <w:rsid w:val="001229F4"/>
    <w:rsid w:val="00124D56"/>
    <w:rsid w:val="00127F5C"/>
    <w:rsid w:val="001314E3"/>
    <w:rsid w:val="00131735"/>
    <w:rsid w:val="00137471"/>
    <w:rsid w:val="00143FAA"/>
    <w:rsid w:val="00146566"/>
    <w:rsid w:val="00150FD3"/>
    <w:rsid w:val="001749D4"/>
    <w:rsid w:val="001813C4"/>
    <w:rsid w:val="00184428"/>
    <w:rsid w:val="0019128A"/>
    <w:rsid w:val="00192008"/>
    <w:rsid w:val="001A087B"/>
    <w:rsid w:val="001A1AAB"/>
    <w:rsid w:val="001A248F"/>
    <w:rsid w:val="001A3B5F"/>
    <w:rsid w:val="001A4967"/>
    <w:rsid w:val="001A659D"/>
    <w:rsid w:val="001B51AB"/>
    <w:rsid w:val="001B5CA8"/>
    <w:rsid w:val="001B6387"/>
    <w:rsid w:val="001C4490"/>
    <w:rsid w:val="001C7B45"/>
    <w:rsid w:val="001D1F37"/>
    <w:rsid w:val="001D2C1A"/>
    <w:rsid w:val="001D3BA2"/>
    <w:rsid w:val="001D44B7"/>
    <w:rsid w:val="001D74EA"/>
    <w:rsid w:val="001E0075"/>
    <w:rsid w:val="001E4E22"/>
    <w:rsid w:val="001F1B1F"/>
    <w:rsid w:val="001F2A20"/>
    <w:rsid w:val="001F486F"/>
    <w:rsid w:val="002019B8"/>
    <w:rsid w:val="00206F10"/>
    <w:rsid w:val="00207DC4"/>
    <w:rsid w:val="002105AF"/>
    <w:rsid w:val="002133A1"/>
    <w:rsid w:val="00213D4E"/>
    <w:rsid w:val="0022485E"/>
    <w:rsid w:val="00243A99"/>
    <w:rsid w:val="002460D9"/>
    <w:rsid w:val="00261140"/>
    <w:rsid w:val="00267C05"/>
    <w:rsid w:val="00290C01"/>
    <w:rsid w:val="0029253B"/>
    <w:rsid w:val="0029567C"/>
    <w:rsid w:val="00296930"/>
    <w:rsid w:val="002B73E5"/>
    <w:rsid w:val="002C0B82"/>
    <w:rsid w:val="002C6489"/>
    <w:rsid w:val="002E05A2"/>
    <w:rsid w:val="002E70A6"/>
    <w:rsid w:val="002F00D7"/>
    <w:rsid w:val="002F50DA"/>
    <w:rsid w:val="00301B7A"/>
    <w:rsid w:val="00306D59"/>
    <w:rsid w:val="003114F0"/>
    <w:rsid w:val="00313AF5"/>
    <w:rsid w:val="003167E8"/>
    <w:rsid w:val="00321EF0"/>
    <w:rsid w:val="0032503A"/>
    <w:rsid w:val="00325EE1"/>
    <w:rsid w:val="00332839"/>
    <w:rsid w:val="003357C0"/>
    <w:rsid w:val="00337136"/>
    <w:rsid w:val="00344D60"/>
    <w:rsid w:val="00346477"/>
    <w:rsid w:val="00347B6C"/>
    <w:rsid w:val="00347CB0"/>
    <w:rsid w:val="0035101B"/>
    <w:rsid w:val="0035340F"/>
    <w:rsid w:val="0036248C"/>
    <w:rsid w:val="003666A8"/>
    <w:rsid w:val="00366D63"/>
    <w:rsid w:val="00367401"/>
    <w:rsid w:val="00371E6B"/>
    <w:rsid w:val="00375678"/>
    <w:rsid w:val="00391674"/>
    <w:rsid w:val="0039390A"/>
    <w:rsid w:val="00394AB0"/>
    <w:rsid w:val="00396252"/>
    <w:rsid w:val="003A0954"/>
    <w:rsid w:val="003A3D53"/>
    <w:rsid w:val="003A4B47"/>
    <w:rsid w:val="003A4D14"/>
    <w:rsid w:val="003B24AF"/>
    <w:rsid w:val="003B7182"/>
    <w:rsid w:val="003D1369"/>
    <w:rsid w:val="003D45D6"/>
    <w:rsid w:val="003D5036"/>
    <w:rsid w:val="003D764D"/>
    <w:rsid w:val="003E3A1A"/>
    <w:rsid w:val="003F0668"/>
    <w:rsid w:val="003F1A36"/>
    <w:rsid w:val="003F1B9F"/>
    <w:rsid w:val="0040091C"/>
    <w:rsid w:val="00406D7A"/>
    <w:rsid w:val="00407EEA"/>
    <w:rsid w:val="004121B8"/>
    <w:rsid w:val="004246D1"/>
    <w:rsid w:val="004258BA"/>
    <w:rsid w:val="00426203"/>
    <w:rsid w:val="004319F2"/>
    <w:rsid w:val="00431F8E"/>
    <w:rsid w:val="004347A2"/>
    <w:rsid w:val="00450624"/>
    <w:rsid w:val="004531C9"/>
    <w:rsid w:val="004565E1"/>
    <w:rsid w:val="00457D91"/>
    <w:rsid w:val="00460C31"/>
    <w:rsid w:val="00464E5B"/>
    <w:rsid w:val="0047055A"/>
    <w:rsid w:val="00473B07"/>
    <w:rsid w:val="00474450"/>
    <w:rsid w:val="00475F38"/>
    <w:rsid w:val="004873E6"/>
    <w:rsid w:val="0048768B"/>
    <w:rsid w:val="00487899"/>
    <w:rsid w:val="004B0BBF"/>
    <w:rsid w:val="004B15B8"/>
    <w:rsid w:val="004B4904"/>
    <w:rsid w:val="004B566C"/>
    <w:rsid w:val="004B70AE"/>
    <w:rsid w:val="004B7B48"/>
    <w:rsid w:val="004B7DB2"/>
    <w:rsid w:val="004D454F"/>
    <w:rsid w:val="004D4AB1"/>
    <w:rsid w:val="004D6A49"/>
    <w:rsid w:val="004E2601"/>
    <w:rsid w:val="004F04D6"/>
    <w:rsid w:val="004F218A"/>
    <w:rsid w:val="0050334E"/>
    <w:rsid w:val="00505387"/>
    <w:rsid w:val="00510FE4"/>
    <w:rsid w:val="00512DF7"/>
    <w:rsid w:val="005141E7"/>
    <w:rsid w:val="00517E63"/>
    <w:rsid w:val="00526B0D"/>
    <w:rsid w:val="00531417"/>
    <w:rsid w:val="0055117A"/>
    <w:rsid w:val="0055346F"/>
    <w:rsid w:val="005538C0"/>
    <w:rsid w:val="005579FF"/>
    <w:rsid w:val="00571309"/>
    <w:rsid w:val="005761A7"/>
    <w:rsid w:val="005776DD"/>
    <w:rsid w:val="005820A0"/>
    <w:rsid w:val="00582117"/>
    <w:rsid w:val="0058478F"/>
    <w:rsid w:val="00587CD7"/>
    <w:rsid w:val="005924CC"/>
    <w:rsid w:val="00593315"/>
    <w:rsid w:val="005A170D"/>
    <w:rsid w:val="005A26F4"/>
    <w:rsid w:val="005A6C96"/>
    <w:rsid w:val="005B33D9"/>
    <w:rsid w:val="005B48F2"/>
    <w:rsid w:val="005C0032"/>
    <w:rsid w:val="005C3FD8"/>
    <w:rsid w:val="005C537A"/>
    <w:rsid w:val="005D0418"/>
    <w:rsid w:val="005D7B57"/>
    <w:rsid w:val="005E1D58"/>
    <w:rsid w:val="005E411F"/>
    <w:rsid w:val="005E6DC1"/>
    <w:rsid w:val="005F39C8"/>
    <w:rsid w:val="005F40FB"/>
    <w:rsid w:val="0060237D"/>
    <w:rsid w:val="006071C2"/>
    <w:rsid w:val="00610E37"/>
    <w:rsid w:val="006207ED"/>
    <w:rsid w:val="00626BC9"/>
    <w:rsid w:val="0063642C"/>
    <w:rsid w:val="006423F6"/>
    <w:rsid w:val="006458DF"/>
    <w:rsid w:val="00650D52"/>
    <w:rsid w:val="00653E89"/>
    <w:rsid w:val="00660845"/>
    <w:rsid w:val="00661251"/>
    <w:rsid w:val="006615B2"/>
    <w:rsid w:val="00662313"/>
    <w:rsid w:val="00662D37"/>
    <w:rsid w:val="00666243"/>
    <w:rsid w:val="00671F82"/>
    <w:rsid w:val="00673840"/>
    <w:rsid w:val="00673846"/>
    <w:rsid w:val="00673911"/>
    <w:rsid w:val="00676800"/>
    <w:rsid w:val="00683000"/>
    <w:rsid w:val="00683992"/>
    <w:rsid w:val="006870C9"/>
    <w:rsid w:val="00691D2B"/>
    <w:rsid w:val="00693034"/>
    <w:rsid w:val="006A0179"/>
    <w:rsid w:val="006A105C"/>
    <w:rsid w:val="006A37A5"/>
    <w:rsid w:val="006A3ADF"/>
    <w:rsid w:val="006A7BCB"/>
    <w:rsid w:val="006B150E"/>
    <w:rsid w:val="006B291D"/>
    <w:rsid w:val="006B3ADF"/>
    <w:rsid w:val="006B4C1E"/>
    <w:rsid w:val="006B53C0"/>
    <w:rsid w:val="006B6146"/>
    <w:rsid w:val="006C090F"/>
    <w:rsid w:val="006C4E32"/>
    <w:rsid w:val="006C56D8"/>
    <w:rsid w:val="006D07AE"/>
    <w:rsid w:val="006D1C93"/>
    <w:rsid w:val="006D54BD"/>
    <w:rsid w:val="006E0CA5"/>
    <w:rsid w:val="006E3F11"/>
    <w:rsid w:val="006E4600"/>
    <w:rsid w:val="006E517A"/>
    <w:rsid w:val="006E526C"/>
    <w:rsid w:val="006E6408"/>
    <w:rsid w:val="006F01CD"/>
    <w:rsid w:val="00701410"/>
    <w:rsid w:val="007019B3"/>
    <w:rsid w:val="007113A1"/>
    <w:rsid w:val="00714D27"/>
    <w:rsid w:val="0071616B"/>
    <w:rsid w:val="00720264"/>
    <w:rsid w:val="00721244"/>
    <w:rsid w:val="00721610"/>
    <w:rsid w:val="00721CF6"/>
    <w:rsid w:val="00723E46"/>
    <w:rsid w:val="00733826"/>
    <w:rsid w:val="00733E5D"/>
    <w:rsid w:val="00742DC5"/>
    <w:rsid w:val="007449DF"/>
    <w:rsid w:val="007456A8"/>
    <w:rsid w:val="007469CC"/>
    <w:rsid w:val="007654C8"/>
    <w:rsid w:val="00765D75"/>
    <w:rsid w:val="00766CFB"/>
    <w:rsid w:val="00771D92"/>
    <w:rsid w:val="007816FF"/>
    <w:rsid w:val="00783B44"/>
    <w:rsid w:val="00785028"/>
    <w:rsid w:val="00785324"/>
    <w:rsid w:val="00785FDE"/>
    <w:rsid w:val="00787291"/>
    <w:rsid w:val="007925E4"/>
    <w:rsid w:val="007954B0"/>
    <w:rsid w:val="007A3A5A"/>
    <w:rsid w:val="007A4370"/>
    <w:rsid w:val="007A5513"/>
    <w:rsid w:val="007A7A92"/>
    <w:rsid w:val="007B5CD9"/>
    <w:rsid w:val="007D3392"/>
    <w:rsid w:val="007E1D15"/>
    <w:rsid w:val="007E1DEA"/>
    <w:rsid w:val="007E1E51"/>
    <w:rsid w:val="007E2202"/>
    <w:rsid w:val="007E262F"/>
    <w:rsid w:val="007F6067"/>
    <w:rsid w:val="00812009"/>
    <w:rsid w:val="008145EA"/>
    <w:rsid w:val="00815869"/>
    <w:rsid w:val="00816B81"/>
    <w:rsid w:val="00817538"/>
    <w:rsid w:val="00823B90"/>
    <w:rsid w:val="0083266E"/>
    <w:rsid w:val="00836BC5"/>
    <w:rsid w:val="0084796D"/>
    <w:rsid w:val="00852C5F"/>
    <w:rsid w:val="008546E5"/>
    <w:rsid w:val="00854D96"/>
    <w:rsid w:val="00857824"/>
    <w:rsid w:val="00865EA8"/>
    <w:rsid w:val="0086700A"/>
    <w:rsid w:val="00871653"/>
    <w:rsid w:val="00872165"/>
    <w:rsid w:val="00875A70"/>
    <w:rsid w:val="008769CB"/>
    <w:rsid w:val="00880684"/>
    <w:rsid w:val="0088167C"/>
    <w:rsid w:val="00881D74"/>
    <w:rsid w:val="00881E7B"/>
    <w:rsid w:val="008836AC"/>
    <w:rsid w:val="00884AE6"/>
    <w:rsid w:val="00887422"/>
    <w:rsid w:val="00890D66"/>
    <w:rsid w:val="0089166C"/>
    <w:rsid w:val="0089236D"/>
    <w:rsid w:val="00893204"/>
    <w:rsid w:val="008960DE"/>
    <w:rsid w:val="008A36DF"/>
    <w:rsid w:val="008A4E2E"/>
    <w:rsid w:val="008A64CB"/>
    <w:rsid w:val="008A7932"/>
    <w:rsid w:val="008B6C6F"/>
    <w:rsid w:val="008C1376"/>
    <w:rsid w:val="008C1698"/>
    <w:rsid w:val="008C1728"/>
    <w:rsid w:val="008C1A3D"/>
    <w:rsid w:val="008C4A15"/>
    <w:rsid w:val="008D01C3"/>
    <w:rsid w:val="008D1E13"/>
    <w:rsid w:val="008D6549"/>
    <w:rsid w:val="008D70D2"/>
    <w:rsid w:val="008E163B"/>
    <w:rsid w:val="008E4763"/>
    <w:rsid w:val="008E6FDB"/>
    <w:rsid w:val="008F1771"/>
    <w:rsid w:val="00900AE8"/>
    <w:rsid w:val="00900DAD"/>
    <w:rsid w:val="0090255A"/>
    <w:rsid w:val="0090373B"/>
    <w:rsid w:val="00913C2E"/>
    <w:rsid w:val="0091408E"/>
    <w:rsid w:val="00932B14"/>
    <w:rsid w:val="009378CA"/>
    <w:rsid w:val="00945385"/>
    <w:rsid w:val="0095025E"/>
    <w:rsid w:val="009554B6"/>
    <w:rsid w:val="00955C4C"/>
    <w:rsid w:val="009600E3"/>
    <w:rsid w:val="00964332"/>
    <w:rsid w:val="0097270B"/>
    <w:rsid w:val="00977CBC"/>
    <w:rsid w:val="00995338"/>
    <w:rsid w:val="00996777"/>
    <w:rsid w:val="00997340"/>
    <w:rsid w:val="009A1195"/>
    <w:rsid w:val="009A7250"/>
    <w:rsid w:val="009B1157"/>
    <w:rsid w:val="009B4850"/>
    <w:rsid w:val="009B4A2C"/>
    <w:rsid w:val="009C0BC7"/>
    <w:rsid w:val="009C6592"/>
    <w:rsid w:val="009D71CF"/>
    <w:rsid w:val="009E209B"/>
    <w:rsid w:val="009E2E06"/>
    <w:rsid w:val="009F0747"/>
    <w:rsid w:val="009F2BB6"/>
    <w:rsid w:val="00A02FBF"/>
    <w:rsid w:val="00A03514"/>
    <w:rsid w:val="00A17079"/>
    <w:rsid w:val="00A17D6A"/>
    <w:rsid w:val="00A22B2C"/>
    <w:rsid w:val="00A23153"/>
    <w:rsid w:val="00A239A7"/>
    <w:rsid w:val="00A2674B"/>
    <w:rsid w:val="00A31946"/>
    <w:rsid w:val="00A31E13"/>
    <w:rsid w:val="00A34143"/>
    <w:rsid w:val="00A448C3"/>
    <w:rsid w:val="00A458D4"/>
    <w:rsid w:val="00A46FB7"/>
    <w:rsid w:val="00A53118"/>
    <w:rsid w:val="00A55ADF"/>
    <w:rsid w:val="00A77B26"/>
    <w:rsid w:val="00A841FD"/>
    <w:rsid w:val="00A86AB5"/>
    <w:rsid w:val="00A971FE"/>
    <w:rsid w:val="00A97226"/>
    <w:rsid w:val="00AA01F4"/>
    <w:rsid w:val="00AA0E64"/>
    <w:rsid w:val="00AA142F"/>
    <w:rsid w:val="00AA53DB"/>
    <w:rsid w:val="00AA72AE"/>
    <w:rsid w:val="00AA7B9A"/>
    <w:rsid w:val="00AB239A"/>
    <w:rsid w:val="00AC0CAB"/>
    <w:rsid w:val="00AC39FB"/>
    <w:rsid w:val="00AD1450"/>
    <w:rsid w:val="00AD51D1"/>
    <w:rsid w:val="00AD53C7"/>
    <w:rsid w:val="00AD6A5F"/>
    <w:rsid w:val="00AD7ADC"/>
    <w:rsid w:val="00AD7F38"/>
    <w:rsid w:val="00AE08EB"/>
    <w:rsid w:val="00AE6FC5"/>
    <w:rsid w:val="00AF1365"/>
    <w:rsid w:val="00AF13A1"/>
    <w:rsid w:val="00AF3414"/>
    <w:rsid w:val="00AF468F"/>
    <w:rsid w:val="00B00BBE"/>
    <w:rsid w:val="00B037A2"/>
    <w:rsid w:val="00B03FDD"/>
    <w:rsid w:val="00B05C93"/>
    <w:rsid w:val="00B06763"/>
    <w:rsid w:val="00B10710"/>
    <w:rsid w:val="00B11E18"/>
    <w:rsid w:val="00B12E8B"/>
    <w:rsid w:val="00B20266"/>
    <w:rsid w:val="00B208FA"/>
    <w:rsid w:val="00B25C12"/>
    <w:rsid w:val="00B2766F"/>
    <w:rsid w:val="00B31ABC"/>
    <w:rsid w:val="00B358C7"/>
    <w:rsid w:val="00B445ED"/>
    <w:rsid w:val="00B5239C"/>
    <w:rsid w:val="00B532CD"/>
    <w:rsid w:val="00B540DC"/>
    <w:rsid w:val="00B57808"/>
    <w:rsid w:val="00B61DFD"/>
    <w:rsid w:val="00B6300F"/>
    <w:rsid w:val="00B70389"/>
    <w:rsid w:val="00B73228"/>
    <w:rsid w:val="00B7421C"/>
    <w:rsid w:val="00B80708"/>
    <w:rsid w:val="00B80F6C"/>
    <w:rsid w:val="00B84623"/>
    <w:rsid w:val="00B952B6"/>
    <w:rsid w:val="00BA494B"/>
    <w:rsid w:val="00BA51EF"/>
    <w:rsid w:val="00BB069E"/>
    <w:rsid w:val="00BB0CF2"/>
    <w:rsid w:val="00BB66D5"/>
    <w:rsid w:val="00BC1C86"/>
    <w:rsid w:val="00BC7E6E"/>
    <w:rsid w:val="00BE1D1F"/>
    <w:rsid w:val="00BE256D"/>
    <w:rsid w:val="00BE3060"/>
    <w:rsid w:val="00BE32BD"/>
    <w:rsid w:val="00BE3C65"/>
    <w:rsid w:val="00BE5E66"/>
    <w:rsid w:val="00BE6BBA"/>
    <w:rsid w:val="00BE6BCF"/>
    <w:rsid w:val="00BE6CEB"/>
    <w:rsid w:val="00BF1B03"/>
    <w:rsid w:val="00BF7B89"/>
    <w:rsid w:val="00C00281"/>
    <w:rsid w:val="00C05625"/>
    <w:rsid w:val="00C13DF0"/>
    <w:rsid w:val="00C1751E"/>
    <w:rsid w:val="00C17C6C"/>
    <w:rsid w:val="00C17CC5"/>
    <w:rsid w:val="00C21339"/>
    <w:rsid w:val="00C266F9"/>
    <w:rsid w:val="00C33DAD"/>
    <w:rsid w:val="00C371EA"/>
    <w:rsid w:val="00C445AD"/>
    <w:rsid w:val="00C44CBA"/>
    <w:rsid w:val="00C458F0"/>
    <w:rsid w:val="00C45FF6"/>
    <w:rsid w:val="00C4666A"/>
    <w:rsid w:val="00C479A3"/>
    <w:rsid w:val="00C50477"/>
    <w:rsid w:val="00C60B00"/>
    <w:rsid w:val="00C62901"/>
    <w:rsid w:val="00C6614A"/>
    <w:rsid w:val="00C674FA"/>
    <w:rsid w:val="00C74DAF"/>
    <w:rsid w:val="00C80116"/>
    <w:rsid w:val="00C81B65"/>
    <w:rsid w:val="00C856BE"/>
    <w:rsid w:val="00C85A08"/>
    <w:rsid w:val="00C87BFC"/>
    <w:rsid w:val="00C906FE"/>
    <w:rsid w:val="00C92945"/>
    <w:rsid w:val="00C93786"/>
    <w:rsid w:val="00CA38B7"/>
    <w:rsid w:val="00CA752D"/>
    <w:rsid w:val="00CB4269"/>
    <w:rsid w:val="00CB7841"/>
    <w:rsid w:val="00CD7EAD"/>
    <w:rsid w:val="00CE3D54"/>
    <w:rsid w:val="00CF5E71"/>
    <w:rsid w:val="00CF7FAC"/>
    <w:rsid w:val="00D02B85"/>
    <w:rsid w:val="00D13204"/>
    <w:rsid w:val="00D14039"/>
    <w:rsid w:val="00D160C1"/>
    <w:rsid w:val="00D17794"/>
    <w:rsid w:val="00D22235"/>
    <w:rsid w:val="00D22398"/>
    <w:rsid w:val="00D23A0A"/>
    <w:rsid w:val="00D23DA6"/>
    <w:rsid w:val="00D318EE"/>
    <w:rsid w:val="00D34AD8"/>
    <w:rsid w:val="00D35B3D"/>
    <w:rsid w:val="00D35E6C"/>
    <w:rsid w:val="00D436CF"/>
    <w:rsid w:val="00D45B2F"/>
    <w:rsid w:val="00D46E88"/>
    <w:rsid w:val="00D529D7"/>
    <w:rsid w:val="00D60BD6"/>
    <w:rsid w:val="00D613A9"/>
    <w:rsid w:val="00D6292D"/>
    <w:rsid w:val="00D67E61"/>
    <w:rsid w:val="00D70D86"/>
    <w:rsid w:val="00D76BA4"/>
    <w:rsid w:val="00D8021D"/>
    <w:rsid w:val="00D82D10"/>
    <w:rsid w:val="00D86784"/>
    <w:rsid w:val="00D920E6"/>
    <w:rsid w:val="00D9397D"/>
    <w:rsid w:val="00D93C95"/>
    <w:rsid w:val="00DA004C"/>
    <w:rsid w:val="00DC19B3"/>
    <w:rsid w:val="00DC5205"/>
    <w:rsid w:val="00DD2389"/>
    <w:rsid w:val="00DD32EC"/>
    <w:rsid w:val="00DE0236"/>
    <w:rsid w:val="00DE2475"/>
    <w:rsid w:val="00DE2A08"/>
    <w:rsid w:val="00DE2B4D"/>
    <w:rsid w:val="00DE6CD2"/>
    <w:rsid w:val="00DF0A2C"/>
    <w:rsid w:val="00E00E44"/>
    <w:rsid w:val="00E049A8"/>
    <w:rsid w:val="00E06B92"/>
    <w:rsid w:val="00E06D3F"/>
    <w:rsid w:val="00E12ECB"/>
    <w:rsid w:val="00E141EE"/>
    <w:rsid w:val="00E1451F"/>
    <w:rsid w:val="00E15A72"/>
    <w:rsid w:val="00E15E28"/>
    <w:rsid w:val="00E16577"/>
    <w:rsid w:val="00E26DBE"/>
    <w:rsid w:val="00E342D8"/>
    <w:rsid w:val="00E34427"/>
    <w:rsid w:val="00E36051"/>
    <w:rsid w:val="00E51D3E"/>
    <w:rsid w:val="00E5292E"/>
    <w:rsid w:val="00E544FA"/>
    <w:rsid w:val="00E55868"/>
    <w:rsid w:val="00E55E83"/>
    <w:rsid w:val="00E5792E"/>
    <w:rsid w:val="00E6077C"/>
    <w:rsid w:val="00E6618E"/>
    <w:rsid w:val="00E678B7"/>
    <w:rsid w:val="00E72907"/>
    <w:rsid w:val="00E72E53"/>
    <w:rsid w:val="00E77436"/>
    <w:rsid w:val="00E82C8E"/>
    <w:rsid w:val="00E85050"/>
    <w:rsid w:val="00E87CFA"/>
    <w:rsid w:val="00E93D77"/>
    <w:rsid w:val="00E95264"/>
    <w:rsid w:val="00E9706B"/>
    <w:rsid w:val="00EA2172"/>
    <w:rsid w:val="00EA2DC1"/>
    <w:rsid w:val="00EA7EAB"/>
    <w:rsid w:val="00EB3290"/>
    <w:rsid w:val="00EB40DC"/>
    <w:rsid w:val="00EC0C17"/>
    <w:rsid w:val="00EC5571"/>
    <w:rsid w:val="00EC5E49"/>
    <w:rsid w:val="00ED0E8F"/>
    <w:rsid w:val="00ED46F6"/>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1EE9"/>
    <w:rsid w:val="00F549A3"/>
    <w:rsid w:val="00F54F4D"/>
    <w:rsid w:val="00F55A93"/>
    <w:rsid w:val="00F55CBF"/>
    <w:rsid w:val="00F710D5"/>
    <w:rsid w:val="00F72B10"/>
    <w:rsid w:val="00F77359"/>
    <w:rsid w:val="00F86A73"/>
    <w:rsid w:val="00F87377"/>
    <w:rsid w:val="00F94645"/>
    <w:rsid w:val="00FA0E4A"/>
    <w:rsid w:val="00FA12E2"/>
    <w:rsid w:val="00FA4773"/>
    <w:rsid w:val="00FA58DA"/>
    <w:rsid w:val="00FB4520"/>
    <w:rsid w:val="00FC345B"/>
    <w:rsid w:val="00FC513A"/>
    <w:rsid w:val="00FD4E37"/>
    <w:rsid w:val="00FE49D4"/>
    <w:rsid w:val="00FE6BA6"/>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10.10.10.10/ftp/tsg_ran/WG4_Radio/TSGR4_111/Inbox/R4-2411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8273E-8F0F-4783-84B5-FDF69F59D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6462</Words>
  <Characters>36838</Characters>
  <Application>Microsoft Office Word</Application>
  <DocSecurity>0</DocSecurity>
  <Lines>306</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43214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Huawei_rev</cp:lastModifiedBy>
  <cp:revision>4</cp:revision>
  <dcterms:created xsi:type="dcterms:W3CDTF">2024-08-28T02:35:00Z</dcterms:created>
  <dcterms:modified xsi:type="dcterms:W3CDTF">2024-08-30T11:20:00Z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1724728205</vt:lpwstr>
  </property>
</Properties>
</file>